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86" w:type="dxa"/>
        <w:tblInd w:w="-176" w:type="dxa"/>
        <w:tblLayout w:type="fixed"/>
        <w:tblLook w:val="0000" w:firstRow="0" w:lastRow="0" w:firstColumn="0" w:lastColumn="0" w:noHBand="0" w:noVBand="0"/>
      </w:tblPr>
      <w:tblGrid>
        <w:gridCol w:w="3686"/>
        <w:gridCol w:w="6300"/>
      </w:tblGrid>
      <w:tr w:rsidR="00222A78" w:rsidRPr="0030633F" w14:paraId="6D586711" w14:textId="77777777" w:rsidTr="0086794E">
        <w:trPr>
          <w:trHeight w:val="1414"/>
        </w:trPr>
        <w:tc>
          <w:tcPr>
            <w:tcW w:w="3686" w:type="dxa"/>
          </w:tcPr>
          <w:p w14:paraId="13018CDB" w14:textId="77777777" w:rsidR="009F0628" w:rsidRPr="0030633F" w:rsidRDefault="009F0628" w:rsidP="009F0628">
            <w:pPr>
              <w:widowControl w:val="0"/>
              <w:spacing w:after="0" w:line="240" w:lineRule="auto"/>
              <w:ind w:firstLine="30"/>
              <w:rPr>
                <w:rFonts w:ascii="Times New Roman" w:hAnsi="Times New Roman" w:cs="Times New Roman"/>
                <w:b/>
                <w:noProof/>
                <w:sz w:val="26"/>
                <w:highlight w:val="white"/>
              </w:rPr>
            </w:pPr>
            <w:bookmarkStart w:id="0" w:name="_GoBack"/>
            <w:bookmarkEnd w:id="0"/>
            <w:r w:rsidRPr="0030633F">
              <w:rPr>
                <w:rFonts w:ascii="Times New Roman" w:hAnsi="Times New Roman" w:cs="Times New Roman"/>
                <w:b/>
                <w:noProof/>
                <w:sz w:val="26"/>
                <w:highlight w:val="white"/>
              </w:rPr>
              <w:t xml:space="preserve">ỦY BAN NHÂN DÂN </w:t>
            </w:r>
          </w:p>
          <w:p w14:paraId="3D856ADA" w14:textId="77777777" w:rsidR="009F0628" w:rsidRPr="0030633F" w:rsidRDefault="009F0628" w:rsidP="009F0628">
            <w:pPr>
              <w:widowControl w:val="0"/>
              <w:spacing w:after="0" w:line="240" w:lineRule="auto"/>
              <w:ind w:firstLine="30"/>
              <w:rPr>
                <w:rFonts w:ascii="Times New Roman" w:hAnsi="Times New Roman" w:cs="Times New Roman"/>
                <w:b/>
                <w:noProof/>
                <w:sz w:val="26"/>
                <w:highlight w:val="white"/>
              </w:rPr>
            </w:pPr>
            <w:r w:rsidRPr="0030633F">
              <w:rPr>
                <w:rFonts w:ascii="Times New Roman" w:hAnsi="Times New Roman" w:cs="Times New Roman"/>
                <w:b/>
                <w:noProof/>
                <w:sz w:val="26"/>
                <w:highlight w:val="white"/>
              </w:rPr>
              <w:t xml:space="preserve">TỈNH QUẢNG NAM </w:t>
            </w:r>
          </w:p>
          <w:p w14:paraId="4260F700" w14:textId="5A47CF02" w:rsidR="009F0628" w:rsidRPr="0030633F" w:rsidRDefault="00A53F46" w:rsidP="009F0628">
            <w:pPr>
              <w:widowControl w:val="0"/>
              <w:spacing w:after="0" w:line="240" w:lineRule="auto"/>
              <w:rPr>
                <w:rFonts w:ascii="Times New Roman" w:hAnsi="Times New Roman" w:cs="Times New Roman"/>
                <w:sz w:val="10"/>
                <w:highlight w:val="white"/>
              </w:rPr>
            </w:pPr>
            <w:r>
              <w:rPr>
                <w:rFonts w:ascii="Times New Roman" w:hAnsi="Times New Roman" w:cs="Times New Roman"/>
                <w:b/>
                <w:noProof/>
                <w:sz w:val="8"/>
                <w:highlight w:val="white"/>
              </w:rPr>
              <mc:AlternateContent>
                <mc:Choice Requires="wps">
                  <w:drawing>
                    <wp:anchor distT="0" distB="0" distL="114300" distR="114300" simplePos="0" relativeHeight="251660288" behindDoc="0" locked="0" layoutInCell="1" allowOverlap="1" wp14:anchorId="0C1C80B2" wp14:editId="1C754795">
                      <wp:simplePos x="0" y="0"/>
                      <wp:positionH relativeFrom="column">
                        <wp:posOffset>349250</wp:posOffset>
                      </wp:positionH>
                      <wp:positionV relativeFrom="paragraph">
                        <wp:posOffset>39370</wp:posOffset>
                      </wp:positionV>
                      <wp:extent cx="800100" cy="0"/>
                      <wp:effectExtent l="12700" t="5715" r="6350" b="1333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A415D"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3.1pt" to="9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xL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"/>
                  </w:pict>
                </mc:Fallback>
              </mc:AlternateContent>
            </w:r>
          </w:p>
          <w:p w14:paraId="1CF0919F" w14:textId="20F6B5A2" w:rsidR="009F0628" w:rsidRPr="0030633F" w:rsidRDefault="00A53F46" w:rsidP="009F0628">
            <w:pPr>
              <w:widowControl w:val="0"/>
              <w:spacing w:before="120" w:after="0" w:line="240" w:lineRule="auto"/>
              <w:ind w:firstLine="29"/>
              <w:rPr>
                <w:rFonts w:ascii="Times New Roman" w:hAnsi="Times New Roman" w:cs="Times New Roman"/>
                <w:sz w:val="28"/>
                <w:szCs w:val="28"/>
                <w:highlight w:val="white"/>
              </w:rPr>
            </w:pPr>
            <w:r>
              <w:rPr>
                <w:rFonts w:ascii="Times New Roman" w:hAnsi="Times New Roman" w:cs="Times New Roman"/>
                <w:b/>
                <w:noProof/>
                <w:highlight w:val="white"/>
              </w:rPr>
              <mc:AlternateContent>
                <mc:Choice Requires="wps">
                  <w:drawing>
                    <wp:anchor distT="0" distB="0" distL="114300" distR="114300" simplePos="0" relativeHeight="251663360" behindDoc="0" locked="0" layoutInCell="1" allowOverlap="1" wp14:anchorId="5CDF9DFE" wp14:editId="23481FBF">
                      <wp:simplePos x="0" y="0"/>
                      <wp:positionH relativeFrom="column">
                        <wp:posOffset>79375</wp:posOffset>
                      </wp:positionH>
                      <wp:positionV relativeFrom="paragraph">
                        <wp:posOffset>393700</wp:posOffset>
                      </wp:positionV>
                      <wp:extent cx="1042670" cy="306070"/>
                      <wp:effectExtent l="9525" t="13970" r="5080" b="1333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670" cy="306070"/>
                              </a:xfrm>
                              <a:prstGeom prst="rect">
                                <a:avLst/>
                              </a:prstGeom>
                              <a:solidFill>
                                <a:srgbClr val="FFFFFF"/>
                              </a:solidFill>
                              <a:ln w="9525">
                                <a:solidFill>
                                  <a:srgbClr val="000000"/>
                                </a:solidFill>
                                <a:miter lim="800000"/>
                                <a:headEnd/>
                                <a:tailEnd/>
                              </a:ln>
                            </wps:spPr>
                            <wps:txbx>
                              <w:txbxContent>
                                <w:p w14:paraId="57C75E00" w14:textId="77777777" w:rsidR="005652F4" w:rsidRPr="00C25C45" w:rsidRDefault="005652F4" w:rsidP="009F0628">
                                  <w:pPr>
                                    <w:jc w:val="center"/>
                                    <w:rPr>
                                      <w:rFonts w:ascii="Times New Roman" w:hAnsi="Times New Roman" w:cs="Times New Roman"/>
                                      <w:b/>
                                      <w:color w:val="FF0000"/>
                                      <w:sz w:val="24"/>
                                      <w:szCs w:val="24"/>
                                    </w:rPr>
                                  </w:pPr>
                                  <w:r w:rsidRPr="00C25C45">
                                    <w:rPr>
                                      <w:rFonts w:ascii="Times New Roman" w:hAnsi="Times New Roman" w:cs="Times New Roman"/>
                                      <w:b/>
                                      <w:color w:val="FF0000"/>
                                      <w:sz w:val="24"/>
                                      <w:szCs w:val="24"/>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F9DFE" id="Rectangle 5" o:spid="_x0000_s1026" style="position:absolute;left:0;text-align:left;margin-left:6.25pt;margin-top:31pt;width:82.1pt;height:2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">
                      <v:textbox>
                        <w:txbxContent>
                          <w:p w14:paraId="57C75E00" w14:textId="77777777" w:rsidR="005652F4" w:rsidRPr="00C25C45" w:rsidRDefault="005652F4" w:rsidP="009F0628">
                            <w:pPr>
                              <w:jc w:val="center"/>
                              <w:rPr>
                                <w:rFonts w:ascii="Times New Roman" w:hAnsi="Times New Roman" w:cs="Times New Roman"/>
                                <w:b/>
                                <w:color w:val="FF0000"/>
                                <w:sz w:val="24"/>
                                <w:szCs w:val="24"/>
                              </w:rPr>
                            </w:pPr>
                            <w:r w:rsidRPr="00C25C45">
                              <w:rPr>
                                <w:rFonts w:ascii="Times New Roman" w:hAnsi="Times New Roman" w:cs="Times New Roman"/>
                                <w:b/>
                                <w:color w:val="FF0000"/>
                                <w:sz w:val="24"/>
                                <w:szCs w:val="24"/>
                              </w:rPr>
                              <w:t>DỰ THẢO</w:t>
                            </w:r>
                          </w:p>
                        </w:txbxContent>
                      </v:textbox>
                    </v:rect>
                  </w:pict>
                </mc:Fallback>
              </mc:AlternateContent>
            </w:r>
            <w:r w:rsidR="009F0628" w:rsidRPr="0030633F">
              <w:rPr>
                <w:rFonts w:ascii="Times New Roman" w:hAnsi="Times New Roman" w:cs="Times New Roman"/>
                <w:sz w:val="28"/>
                <w:szCs w:val="28"/>
                <w:highlight w:val="white"/>
              </w:rPr>
              <w:t>Số:</w:t>
            </w:r>
            <w:r w:rsidR="009F0628" w:rsidRPr="0030633F">
              <w:rPr>
                <w:rFonts w:ascii="Times New Roman" w:hAnsi="Times New Roman" w:cs="Times New Roman"/>
                <w:b/>
                <w:sz w:val="28"/>
                <w:szCs w:val="28"/>
                <w:highlight w:val="white"/>
              </w:rPr>
              <w:t xml:space="preserve">          </w:t>
            </w:r>
            <w:r w:rsidR="009F0628" w:rsidRPr="0030633F">
              <w:rPr>
                <w:rFonts w:ascii="Times New Roman" w:hAnsi="Times New Roman" w:cs="Times New Roman"/>
                <w:sz w:val="28"/>
                <w:szCs w:val="28"/>
                <w:highlight w:val="white"/>
              </w:rPr>
              <w:t>/BC-UBND</w:t>
            </w:r>
          </w:p>
        </w:tc>
        <w:tc>
          <w:tcPr>
            <w:tcW w:w="6300" w:type="dxa"/>
          </w:tcPr>
          <w:p w14:paraId="540F3356" w14:textId="77777777" w:rsidR="009F0628" w:rsidRPr="0030633F" w:rsidRDefault="009F0628" w:rsidP="009F0628">
            <w:pPr>
              <w:widowControl w:val="0"/>
              <w:spacing w:after="0" w:line="240" w:lineRule="auto"/>
              <w:ind w:firstLine="67"/>
              <w:jc w:val="center"/>
              <w:rPr>
                <w:rFonts w:ascii="Times New Roman" w:hAnsi="Times New Roman" w:cs="Times New Roman"/>
                <w:b/>
                <w:sz w:val="26"/>
                <w:highlight w:val="white"/>
              </w:rPr>
            </w:pPr>
            <w:r w:rsidRPr="0030633F">
              <w:rPr>
                <w:rFonts w:ascii="Times New Roman" w:hAnsi="Times New Roman" w:cs="Times New Roman"/>
                <w:b/>
                <w:sz w:val="26"/>
                <w:highlight w:val="white"/>
              </w:rPr>
              <w:t>CỘNG HÒA XÃ HỘI CHỦ NGHĨA VIỆT NAM</w:t>
            </w:r>
          </w:p>
          <w:p w14:paraId="66315B62" w14:textId="77777777" w:rsidR="009F0628" w:rsidRPr="0030633F" w:rsidRDefault="009F0628" w:rsidP="009F0628">
            <w:pPr>
              <w:widowControl w:val="0"/>
              <w:spacing w:after="0" w:line="240" w:lineRule="auto"/>
              <w:jc w:val="center"/>
              <w:rPr>
                <w:rFonts w:ascii="Times New Roman" w:hAnsi="Times New Roman" w:cs="Times New Roman"/>
                <w:b/>
                <w:sz w:val="28"/>
                <w:szCs w:val="28"/>
                <w:highlight w:val="white"/>
              </w:rPr>
            </w:pPr>
            <w:r w:rsidRPr="0030633F">
              <w:rPr>
                <w:rFonts w:ascii="Times New Roman" w:hAnsi="Times New Roman" w:cs="Times New Roman"/>
                <w:b/>
                <w:sz w:val="28"/>
                <w:szCs w:val="28"/>
                <w:highlight w:val="white"/>
              </w:rPr>
              <w:t>Độc lập - Tự do - Hạnh phúc</w:t>
            </w:r>
          </w:p>
          <w:p w14:paraId="0E8BA315" w14:textId="69482CC0" w:rsidR="009F0628" w:rsidRPr="0030633F" w:rsidRDefault="00A53F46" w:rsidP="009F0628">
            <w:pPr>
              <w:widowControl w:val="0"/>
              <w:spacing w:after="0" w:line="240" w:lineRule="auto"/>
              <w:jc w:val="center"/>
              <w:rPr>
                <w:rFonts w:ascii="Times New Roman" w:hAnsi="Times New Roman" w:cs="Times New Roman"/>
                <w:b/>
                <w:sz w:val="8"/>
                <w:highlight w:val="white"/>
              </w:rPr>
            </w:pPr>
            <w:r>
              <w:rPr>
                <w:rFonts w:ascii="Times New Roman" w:hAnsi="Times New Roman" w:cs="Times New Roman"/>
                <w:b/>
                <w:noProof/>
                <w:sz w:val="14"/>
                <w:highlight w:val="white"/>
              </w:rPr>
              <mc:AlternateContent>
                <mc:Choice Requires="wps">
                  <w:drawing>
                    <wp:anchor distT="0" distB="0" distL="114300" distR="114300" simplePos="0" relativeHeight="251662336" behindDoc="0" locked="0" layoutInCell="1" allowOverlap="1" wp14:anchorId="3C81DBF2" wp14:editId="3192D6D3">
                      <wp:simplePos x="0" y="0"/>
                      <wp:positionH relativeFrom="column">
                        <wp:posOffset>895350</wp:posOffset>
                      </wp:positionH>
                      <wp:positionV relativeFrom="paragraph">
                        <wp:posOffset>43815</wp:posOffset>
                      </wp:positionV>
                      <wp:extent cx="2074545" cy="0"/>
                      <wp:effectExtent l="13335" t="5715" r="7620" b="1333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4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5F8F4E" id="_x0000_t32" coordsize="21600,21600" o:spt="32" o:oned="t" path="m,l21600,21600e" filled="f">
                      <v:path arrowok="t" fillok="f" o:connecttype="none"/>
                      <o:lock v:ext="edit" shapetype="t"/>
                    </v:shapetype>
                    <v:shape id="AutoShape 4" o:spid="_x0000_s1026" type="#_x0000_t32" style="position:absolute;margin-left:70.5pt;margin-top:3.45pt;width:163.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lW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zyUZzCuAKtKbW1IkB7Vq3nR9LtDSlcdUS2Pxm8nA75Z8EjeuYSLMxBkN3zWDGwI4Mda&#10;HRvbB0ioAjrGlpxuLeFHjyg8TtLHfJpP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"/>
                  </w:pict>
                </mc:Fallback>
              </mc:AlternateContent>
            </w:r>
          </w:p>
          <w:p w14:paraId="1DFC265C" w14:textId="69B56D64" w:rsidR="009F0628" w:rsidRPr="0030633F" w:rsidRDefault="00A72F54" w:rsidP="004D0645">
            <w:pPr>
              <w:pStyle w:val="Heading5"/>
              <w:widowControl w:val="0"/>
              <w:spacing w:before="120" w:after="0"/>
              <w:ind w:firstLine="58"/>
              <w:jc w:val="center"/>
              <w:rPr>
                <w:rFonts w:ascii="Times New Roman" w:hAnsi="Times New Roman"/>
                <w:b w:val="0"/>
                <w:sz w:val="28"/>
                <w:szCs w:val="28"/>
                <w:highlight w:val="white"/>
              </w:rPr>
            </w:pPr>
            <w:r w:rsidRPr="0030633F">
              <w:rPr>
                <w:rFonts w:ascii="Times New Roman" w:hAnsi="Times New Roman"/>
                <w:b w:val="0"/>
                <w:sz w:val="28"/>
                <w:szCs w:val="28"/>
                <w:highlight w:val="white"/>
              </w:rPr>
              <w:t xml:space="preserve">   </w:t>
            </w:r>
            <w:r w:rsidR="009F0628" w:rsidRPr="0030633F">
              <w:rPr>
                <w:rFonts w:ascii="Times New Roman" w:hAnsi="Times New Roman"/>
                <w:b w:val="0"/>
                <w:sz w:val="28"/>
                <w:szCs w:val="28"/>
                <w:highlight w:val="white"/>
              </w:rPr>
              <w:t xml:space="preserve">Quảng Nam, ngày          tháng </w:t>
            </w:r>
            <w:r w:rsidR="00B32E62" w:rsidRPr="0030633F">
              <w:rPr>
                <w:rFonts w:ascii="Times New Roman" w:hAnsi="Times New Roman"/>
                <w:b w:val="0"/>
                <w:sz w:val="28"/>
                <w:szCs w:val="28"/>
                <w:highlight w:val="white"/>
              </w:rPr>
              <w:t>1</w:t>
            </w:r>
            <w:r w:rsidR="006044E8">
              <w:rPr>
                <w:rFonts w:ascii="Times New Roman" w:hAnsi="Times New Roman"/>
                <w:b w:val="0"/>
                <w:sz w:val="28"/>
                <w:szCs w:val="28"/>
                <w:highlight w:val="white"/>
              </w:rPr>
              <w:t>1</w:t>
            </w:r>
            <w:r w:rsidR="00B32E62" w:rsidRPr="0030633F">
              <w:rPr>
                <w:rFonts w:ascii="Times New Roman" w:hAnsi="Times New Roman"/>
                <w:b w:val="0"/>
                <w:sz w:val="28"/>
                <w:szCs w:val="28"/>
                <w:highlight w:val="white"/>
              </w:rPr>
              <w:t xml:space="preserve"> </w:t>
            </w:r>
            <w:r w:rsidR="009F0628" w:rsidRPr="0030633F">
              <w:rPr>
                <w:rFonts w:ascii="Times New Roman" w:hAnsi="Times New Roman"/>
                <w:b w:val="0"/>
                <w:sz w:val="28"/>
                <w:szCs w:val="28"/>
                <w:highlight w:val="white"/>
              </w:rPr>
              <w:t>năm 20</w:t>
            </w:r>
            <w:r w:rsidR="00F745F1" w:rsidRPr="0030633F">
              <w:rPr>
                <w:rFonts w:ascii="Times New Roman" w:hAnsi="Times New Roman"/>
                <w:b w:val="0"/>
                <w:sz w:val="28"/>
                <w:szCs w:val="28"/>
                <w:highlight w:val="white"/>
              </w:rPr>
              <w:t>2</w:t>
            </w:r>
            <w:r w:rsidR="00B32E62" w:rsidRPr="0030633F">
              <w:rPr>
                <w:rFonts w:ascii="Times New Roman" w:hAnsi="Times New Roman"/>
                <w:b w:val="0"/>
                <w:sz w:val="28"/>
                <w:szCs w:val="28"/>
                <w:highlight w:val="white"/>
              </w:rPr>
              <w:t>2</w:t>
            </w:r>
          </w:p>
        </w:tc>
      </w:tr>
    </w:tbl>
    <w:p w14:paraId="7376FA99" w14:textId="7F318CA1" w:rsidR="009F0628" w:rsidRPr="0030633F" w:rsidRDefault="009F0628" w:rsidP="00893AFA">
      <w:pPr>
        <w:widowControl w:val="0"/>
        <w:spacing w:line="22" w:lineRule="atLeast"/>
        <w:rPr>
          <w:rFonts w:ascii="Times New Roman" w:hAnsi="Times New Roman" w:cs="Times New Roman"/>
          <w:b/>
          <w:sz w:val="12"/>
          <w:highlight w:val="white"/>
        </w:rPr>
      </w:pPr>
      <w:r w:rsidRPr="0030633F">
        <w:rPr>
          <w:rFonts w:ascii="Times New Roman" w:hAnsi="Times New Roman" w:cs="Times New Roman"/>
          <w:highlight w:val="white"/>
        </w:rPr>
        <w:t xml:space="preserve">    </w:t>
      </w:r>
      <w:r w:rsidRPr="0030633F">
        <w:rPr>
          <w:rFonts w:ascii="Times New Roman" w:hAnsi="Times New Roman" w:cs="Times New Roman"/>
          <w:b/>
          <w:highlight w:val="white"/>
        </w:rPr>
        <w:tab/>
      </w:r>
    </w:p>
    <w:p w14:paraId="3678B080" w14:textId="77777777" w:rsidR="009F0628" w:rsidRPr="0030633F" w:rsidRDefault="009F0628" w:rsidP="00000C9E">
      <w:pPr>
        <w:widowControl w:val="0"/>
        <w:spacing w:after="0" w:line="240" w:lineRule="auto"/>
        <w:jc w:val="center"/>
        <w:rPr>
          <w:rFonts w:ascii="Times New Roman" w:hAnsi="Times New Roman" w:cs="Times New Roman"/>
          <w:b/>
          <w:sz w:val="28"/>
          <w:szCs w:val="28"/>
          <w:highlight w:val="white"/>
        </w:rPr>
      </w:pPr>
      <w:r w:rsidRPr="0030633F">
        <w:rPr>
          <w:rFonts w:ascii="Times New Roman" w:hAnsi="Times New Roman" w:cs="Times New Roman"/>
          <w:b/>
          <w:sz w:val="28"/>
          <w:szCs w:val="28"/>
          <w:highlight w:val="white"/>
        </w:rPr>
        <w:t>BÁO CÁO</w:t>
      </w:r>
    </w:p>
    <w:p w14:paraId="4F17EE26" w14:textId="77777777" w:rsidR="009F0628" w:rsidRPr="0030633F" w:rsidRDefault="009F0628" w:rsidP="00000C9E">
      <w:pPr>
        <w:widowControl w:val="0"/>
        <w:spacing w:after="0" w:line="240" w:lineRule="auto"/>
        <w:jc w:val="center"/>
        <w:rPr>
          <w:rFonts w:ascii="Times New Roman" w:hAnsi="Times New Roman" w:cs="Times New Roman"/>
          <w:b/>
          <w:sz w:val="28"/>
          <w:szCs w:val="28"/>
          <w:highlight w:val="white"/>
        </w:rPr>
      </w:pPr>
      <w:r w:rsidRPr="0030633F">
        <w:rPr>
          <w:rFonts w:ascii="Times New Roman" w:hAnsi="Times New Roman" w:cs="Times New Roman"/>
          <w:b/>
          <w:sz w:val="28"/>
          <w:szCs w:val="28"/>
          <w:highlight w:val="white"/>
        </w:rPr>
        <w:t>Tình hình thực hiện phát triển kinh tế - xã hội</w:t>
      </w:r>
    </w:p>
    <w:p w14:paraId="641804DD" w14:textId="411BB984" w:rsidR="009F0628" w:rsidRPr="0030633F" w:rsidRDefault="009F0628" w:rsidP="00000C9E">
      <w:pPr>
        <w:widowControl w:val="0"/>
        <w:spacing w:after="0" w:line="240" w:lineRule="auto"/>
        <w:jc w:val="center"/>
        <w:rPr>
          <w:rFonts w:ascii="Times New Roman" w:hAnsi="Times New Roman" w:cs="Times New Roman"/>
          <w:b/>
          <w:sz w:val="28"/>
          <w:szCs w:val="28"/>
          <w:highlight w:val="white"/>
          <w:lang w:val="pt-BR"/>
        </w:rPr>
      </w:pPr>
      <w:r w:rsidRPr="0030633F">
        <w:rPr>
          <w:rFonts w:ascii="Times New Roman" w:hAnsi="Times New Roman" w:cs="Times New Roman"/>
          <w:b/>
          <w:sz w:val="28"/>
          <w:szCs w:val="28"/>
          <w:highlight w:val="white"/>
          <w:lang w:val="pt-BR"/>
        </w:rPr>
        <w:t xml:space="preserve">tháng </w:t>
      </w:r>
      <w:r w:rsidR="006044E8">
        <w:rPr>
          <w:rFonts w:ascii="Times New Roman" w:hAnsi="Times New Roman" w:cs="Times New Roman"/>
          <w:b/>
          <w:sz w:val="28"/>
          <w:szCs w:val="28"/>
          <w:highlight w:val="white"/>
          <w:lang w:val="pt-BR"/>
        </w:rPr>
        <w:t>10</w:t>
      </w:r>
      <w:r w:rsidRPr="0030633F">
        <w:rPr>
          <w:rFonts w:ascii="Times New Roman" w:hAnsi="Times New Roman" w:cs="Times New Roman"/>
          <w:b/>
          <w:sz w:val="28"/>
          <w:szCs w:val="28"/>
          <w:highlight w:val="white"/>
          <w:lang w:val="pt-BR"/>
        </w:rPr>
        <w:t xml:space="preserve"> và </w:t>
      </w:r>
      <w:r w:rsidR="006044E8">
        <w:rPr>
          <w:rFonts w:ascii="Times New Roman" w:hAnsi="Times New Roman" w:cs="Times New Roman"/>
          <w:b/>
          <w:sz w:val="28"/>
          <w:szCs w:val="28"/>
          <w:highlight w:val="white"/>
          <w:lang w:val="pt-BR"/>
        </w:rPr>
        <w:t>10</w:t>
      </w:r>
      <w:r w:rsidRPr="0030633F">
        <w:rPr>
          <w:rFonts w:ascii="Times New Roman" w:hAnsi="Times New Roman" w:cs="Times New Roman"/>
          <w:b/>
          <w:sz w:val="28"/>
          <w:szCs w:val="28"/>
          <w:highlight w:val="white"/>
          <w:lang w:val="pt-BR"/>
        </w:rPr>
        <w:t xml:space="preserve"> tháng đầu năm 20</w:t>
      </w:r>
      <w:r w:rsidR="00F745F1" w:rsidRPr="0030633F">
        <w:rPr>
          <w:rFonts w:ascii="Times New Roman" w:hAnsi="Times New Roman" w:cs="Times New Roman"/>
          <w:b/>
          <w:sz w:val="28"/>
          <w:szCs w:val="28"/>
          <w:highlight w:val="white"/>
          <w:lang w:val="pt-BR"/>
        </w:rPr>
        <w:t>2</w:t>
      </w:r>
      <w:r w:rsidR="00B32E62" w:rsidRPr="0030633F">
        <w:rPr>
          <w:rFonts w:ascii="Times New Roman" w:hAnsi="Times New Roman" w:cs="Times New Roman"/>
          <w:b/>
          <w:sz w:val="28"/>
          <w:szCs w:val="28"/>
          <w:highlight w:val="white"/>
          <w:lang w:val="pt-BR"/>
        </w:rPr>
        <w:t>2</w:t>
      </w:r>
    </w:p>
    <w:p w14:paraId="087F830E" w14:textId="1E060959" w:rsidR="009F0628" w:rsidRPr="0030633F" w:rsidRDefault="00A53F46" w:rsidP="009F0628">
      <w:pPr>
        <w:pStyle w:val="kieu1"/>
        <w:spacing w:before="0" w:after="0" w:line="22" w:lineRule="atLeast"/>
        <w:ind w:firstLine="709"/>
        <w:jc w:val="center"/>
        <w:rPr>
          <w:rFonts w:ascii="Times New Roman" w:hAnsi="Times New Roman"/>
          <w:sz w:val="18"/>
          <w:highlight w:val="white"/>
          <w:lang w:val="pt-BR"/>
        </w:rPr>
      </w:pPr>
      <w:r>
        <w:rPr>
          <w:rFonts w:ascii="Times New Roman" w:hAnsi="Times New Roman"/>
          <w:noProof/>
          <w:sz w:val="18"/>
          <w:highlight w:val="white"/>
          <w:lang w:val="en-US"/>
        </w:rPr>
        <mc:AlternateContent>
          <mc:Choice Requires="wps">
            <w:drawing>
              <wp:anchor distT="0" distB="0" distL="114300" distR="114300" simplePos="0" relativeHeight="251661312" behindDoc="0" locked="0" layoutInCell="1" allowOverlap="1" wp14:anchorId="09BCF344" wp14:editId="2DC19213">
                <wp:simplePos x="0" y="0"/>
                <wp:positionH relativeFrom="column">
                  <wp:posOffset>2394585</wp:posOffset>
                </wp:positionH>
                <wp:positionV relativeFrom="paragraph">
                  <wp:posOffset>19685</wp:posOffset>
                </wp:positionV>
                <wp:extent cx="962025" cy="0"/>
                <wp:effectExtent l="0" t="0" r="2857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3BB3BB" id="_x0000_t32" coordsize="21600,21600" o:spt="32" o:oned="t" path="m,l21600,21600e" filled="f">
                <v:path arrowok="t" fillok="f" o:connecttype="none"/>
                <o:lock v:ext="edit" shapetype="t"/>
              </v:shapetype>
              <v:shape id="AutoShape 3" o:spid="_x0000_s1026" type="#_x0000_t32" style="position:absolute;margin-left:188.55pt;margin-top:1.55pt;width:7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l71GgIAADo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"/>
            </w:pict>
          </mc:Fallback>
        </mc:AlternateContent>
      </w:r>
    </w:p>
    <w:p w14:paraId="308E5A0D" w14:textId="54C6F4FA" w:rsidR="003530FF" w:rsidRPr="0030633F" w:rsidRDefault="00246A60" w:rsidP="00714B3E">
      <w:pPr>
        <w:spacing w:before="120" w:after="120" w:line="252" w:lineRule="auto"/>
        <w:ind w:firstLine="709"/>
        <w:jc w:val="both"/>
        <w:rPr>
          <w:rFonts w:ascii="Times New Roman" w:hAnsi="Times New Roman" w:cs="Times New Roman"/>
          <w:sz w:val="28"/>
          <w:szCs w:val="28"/>
          <w:highlight w:val="white"/>
        </w:rPr>
      </w:pPr>
      <w:bookmarkStart w:id="1" w:name="_Hlk105247777"/>
      <w:r w:rsidRPr="0030633F">
        <w:rPr>
          <w:rFonts w:ascii="Times New Roman" w:hAnsi="Times New Roman" w:cs="Times New Roman"/>
          <w:sz w:val="28"/>
          <w:szCs w:val="28"/>
          <w:highlight w:val="white"/>
        </w:rPr>
        <w:t>Tình hình thế giới tiếp tục đối mặt với nhiều khó khăn bao trùm, với không ít thách thức đan xen như chiến tranh giữa Nga và Ucraina, tình hình dịch Covid-19 c</w:t>
      </w:r>
      <w:r w:rsidR="000934FD">
        <w:rPr>
          <w:rFonts w:ascii="Times New Roman" w:hAnsi="Times New Roman" w:cs="Times New Roman"/>
          <w:sz w:val="28"/>
          <w:szCs w:val="28"/>
          <w:highlight w:val="white"/>
        </w:rPr>
        <w:t>òn</w:t>
      </w:r>
      <w:r w:rsidRPr="0030633F">
        <w:rPr>
          <w:rFonts w:ascii="Times New Roman" w:hAnsi="Times New Roman" w:cs="Times New Roman"/>
          <w:sz w:val="28"/>
          <w:szCs w:val="28"/>
          <w:highlight w:val="white"/>
        </w:rPr>
        <w:t xml:space="preserve"> </w:t>
      </w:r>
      <w:r w:rsidR="000934FD">
        <w:rPr>
          <w:rFonts w:ascii="Times New Roman" w:hAnsi="Times New Roman" w:cs="Times New Roman"/>
          <w:sz w:val="28"/>
          <w:szCs w:val="28"/>
          <w:highlight w:val="white"/>
        </w:rPr>
        <w:t>diễn biến</w:t>
      </w:r>
      <w:r w:rsidRPr="0030633F">
        <w:rPr>
          <w:rFonts w:ascii="Times New Roman" w:hAnsi="Times New Roman" w:cs="Times New Roman"/>
          <w:sz w:val="28"/>
          <w:szCs w:val="28"/>
          <w:highlight w:val="white"/>
        </w:rPr>
        <w:t xml:space="preserve"> phức tạp. </w:t>
      </w:r>
      <w:r w:rsidR="00E161F1" w:rsidRPr="0030633F">
        <w:rPr>
          <w:rFonts w:ascii="Times New Roman" w:hAnsi="Times New Roman" w:cs="Times New Roman"/>
          <w:sz w:val="28"/>
          <w:szCs w:val="28"/>
          <w:highlight w:val="white"/>
        </w:rPr>
        <w:t>Tình hình thiên tai còn diễn biến phức tạp</w:t>
      </w:r>
      <w:r w:rsidR="009F20BF">
        <w:rPr>
          <w:rFonts w:ascii="Times New Roman" w:hAnsi="Times New Roman" w:cs="Times New Roman"/>
          <w:sz w:val="28"/>
          <w:szCs w:val="28"/>
          <w:highlight w:val="white"/>
        </w:rPr>
        <w:t xml:space="preserve">, các đợt mưa rất to, </w:t>
      </w:r>
      <w:r w:rsidR="00267AA9" w:rsidRPr="0030633F">
        <w:rPr>
          <w:rFonts w:ascii="Times New Roman" w:hAnsi="Times New Roman" w:cs="Times New Roman"/>
          <w:sz w:val="28"/>
          <w:szCs w:val="28"/>
          <w:highlight w:val="white"/>
        </w:rPr>
        <w:t xml:space="preserve">gió mạnh đã gây </w:t>
      </w:r>
      <w:r w:rsidR="003530FF" w:rsidRPr="0030633F">
        <w:rPr>
          <w:rFonts w:ascii="Times New Roman" w:hAnsi="Times New Roman" w:cs="Times New Roman"/>
          <w:sz w:val="28"/>
          <w:szCs w:val="28"/>
          <w:highlight w:val="white"/>
        </w:rPr>
        <w:t xml:space="preserve">thiệt hại và </w:t>
      </w:r>
      <w:r w:rsidR="00267AA9" w:rsidRPr="0030633F">
        <w:rPr>
          <w:rFonts w:ascii="Times New Roman" w:hAnsi="Times New Roman" w:cs="Times New Roman"/>
          <w:sz w:val="28"/>
          <w:szCs w:val="28"/>
          <w:highlight w:val="white"/>
        </w:rPr>
        <w:t>ảnh hưởng đến đời sống của nhân dâ</w:t>
      </w:r>
      <w:r w:rsidR="003530FF" w:rsidRPr="0030633F">
        <w:rPr>
          <w:rFonts w:ascii="Times New Roman" w:hAnsi="Times New Roman" w:cs="Times New Roman"/>
          <w:sz w:val="28"/>
          <w:szCs w:val="28"/>
          <w:highlight w:val="white"/>
        </w:rPr>
        <w:t xml:space="preserve">n. </w:t>
      </w:r>
    </w:p>
    <w:p w14:paraId="2B3BEC81" w14:textId="32158160" w:rsidR="00246A60" w:rsidRPr="0030633F" w:rsidRDefault="00246A60" w:rsidP="00714B3E">
      <w:pPr>
        <w:spacing w:before="120" w:after="120" w:line="252" w:lineRule="auto"/>
        <w:ind w:firstLine="709"/>
        <w:jc w:val="both"/>
        <w:rPr>
          <w:rFonts w:ascii="Times New Roman" w:hAnsi="Times New Roman" w:cs="Times New Roman"/>
          <w:sz w:val="28"/>
          <w:szCs w:val="28"/>
          <w:highlight w:val="white"/>
        </w:rPr>
      </w:pPr>
      <w:r w:rsidRPr="0030633F">
        <w:rPr>
          <w:rFonts w:ascii="Times New Roman" w:hAnsi="Times New Roman" w:cs="Times New Roman"/>
          <w:sz w:val="28"/>
          <w:szCs w:val="28"/>
          <w:highlight w:val="white"/>
        </w:rPr>
        <w:t xml:space="preserve">Với quyết tâm cao trong lãnh chỉ đạo và điều hành, căn cứ vào các Kết luận, Nghị quyết của Trung ương Đảng, Quốc hội, Chính phủ, Tỉnh ủy, HĐND tỉnh, cùng với cả nước, Quảng Nam thực hiện thích ứng an toàn, linh hoạt, kiểm soát </w:t>
      </w:r>
      <w:r w:rsidRPr="0030633F">
        <w:rPr>
          <w:rFonts w:ascii="Times New Roman" w:hAnsi="Times New Roman" w:cs="Times New Roman"/>
          <w:color w:val="000000"/>
          <w:sz w:val="28"/>
          <w:szCs w:val="28"/>
          <w:highlight w:val="white"/>
          <w:u w:color="FF0000"/>
        </w:rPr>
        <w:t>tốt dịch</w:t>
      </w:r>
      <w:r w:rsidRPr="0030633F">
        <w:rPr>
          <w:rFonts w:ascii="Times New Roman" w:hAnsi="Times New Roman" w:cs="Times New Roman"/>
          <w:sz w:val="28"/>
          <w:szCs w:val="28"/>
          <w:highlight w:val="white"/>
        </w:rPr>
        <w:t xml:space="preserve"> Covid-19, </w:t>
      </w:r>
      <w:r w:rsidR="00BA5550" w:rsidRPr="0030633F">
        <w:rPr>
          <w:rFonts w:ascii="Times New Roman" w:hAnsi="Times New Roman" w:cs="Times New Roman"/>
          <w:sz w:val="28"/>
          <w:szCs w:val="28"/>
          <w:highlight w:val="white"/>
        </w:rPr>
        <w:t xml:space="preserve">tập trung khắc phục hậu quả </w:t>
      </w:r>
      <w:r w:rsidR="009F20BF">
        <w:rPr>
          <w:rFonts w:ascii="Times New Roman" w:hAnsi="Times New Roman" w:cs="Times New Roman"/>
          <w:sz w:val="28"/>
          <w:szCs w:val="28"/>
          <w:highlight w:val="white"/>
        </w:rPr>
        <w:t>của thiên tai</w:t>
      </w:r>
      <w:r w:rsidR="00BA5550" w:rsidRPr="0030633F">
        <w:rPr>
          <w:rFonts w:ascii="Times New Roman" w:hAnsi="Times New Roman" w:cs="Times New Roman"/>
          <w:sz w:val="28"/>
          <w:szCs w:val="28"/>
          <w:highlight w:val="white"/>
        </w:rPr>
        <w:t xml:space="preserve"> và mưa lũ gây ra đảm bảo kịp thời, sớm ổn định đời sống, sản xuất của Nhân dân trên địa bàn tỉnh; </w:t>
      </w:r>
      <w:r w:rsidRPr="0030633F">
        <w:rPr>
          <w:rFonts w:ascii="Times New Roman" w:hAnsi="Times New Roman" w:cs="Times New Roman"/>
          <w:sz w:val="28"/>
          <w:szCs w:val="28"/>
          <w:highlight w:val="white"/>
        </w:rPr>
        <w:t>tích cực tháo gỡ khó khăn, vướng mắc cho sản xuất, kinh doanh của doanh nghiệp và người dân; nâng cao chất lượng công tác quy hoạch và phát triển kết cấu hạ tầng, đô thị; huy động và sử dụng hiệu quả mọi nguồn lực tạo chuyển biến tích cực trên các lĩnh vực chính trị, kinh tế, văn hóa, xã hội, phát triển đô thị, quản lý đất đai, tài nguyên, bảo vệ môi trường sinh thái, nâng cao đời sống vật chất và tinh thần của nhân dân theo hướng bền vững, tăng cường ứng dụng khoa học công nghệ, thúc đẩy đổi mới, sáng tạo, chuyển đổi số; bảo đảm vững chắc quốc phòng, an ninh; ổn định chính trị - xã hội và an toàn, an ninh cho nhân dân.</w:t>
      </w:r>
    </w:p>
    <w:p w14:paraId="34ECC803" w14:textId="04BFDC79" w:rsidR="00246A60" w:rsidRPr="0030633F" w:rsidRDefault="00246A60" w:rsidP="00714B3E">
      <w:pPr>
        <w:spacing w:before="120" w:after="120" w:line="252" w:lineRule="auto"/>
        <w:ind w:firstLine="709"/>
        <w:jc w:val="both"/>
        <w:rPr>
          <w:rFonts w:ascii="Times New Roman" w:hAnsi="Times New Roman" w:cs="Times New Roman"/>
          <w:bCs/>
          <w:sz w:val="28"/>
          <w:szCs w:val="28"/>
          <w:highlight w:val="white"/>
          <w:lang w:val="pt-BR"/>
        </w:rPr>
      </w:pPr>
      <w:r w:rsidRPr="0030633F">
        <w:rPr>
          <w:rFonts w:ascii="Times New Roman" w:hAnsi="Times New Roman" w:cs="Times New Roman"/>
          <w:sz w:val="28"/>
          <w:szCs w:val="28"/>
          <w:highlight w:val="white"/>
        </w:rPr>
        <w:t xml:space="preserve">Trong </w:t>
      </w:r>
      <w:r w:rsidR="009F20BF">
        <w:rPr>
          <w:rFonts w:ascii="Times New Roman" w:hAnsi="Times New Roman" w:cs="Times New Roman"/>
          <w:sz w:val="28"/>
          <w:szCs w:val="28"/>
          <w:highlight w:val="white"/>
        </w:rPr>
        <w:t>10</w:t>
      </w:r>
      <w:r w:rsidRPr="0030633F">
        <w:rPr>
          <w:rFonts w:ascii="Times New Roman" w:hAnsi="Times New Roman" w:cs="Times New Roman"/>
          <w:sz w:val="28"/>
          <w:szCs w:val="28"/>
          <w:highlight w:val="white"/>
        </w:rPr>
        <w:t xml:space="preserve"> tháng đầu năm 2022, UBND tỉnh đã tập trung chỉ đạo thực hiện Nghị quyết số 01/NQ-CP ngày 08/01/2022 và Nghị quyết số 11/NQ-CP ngày 30/01/2022 của Chính phủ, Nghị quyết số 18-NQ/TU ngày 03/12/2021 của Tỉnh ủy về phương hướng, nhiệm vụ năm 2022, Nghị quyết số 71/NQ-HĐND ngày 08/12/2021 về kế hoạch phát triển kinh tế - xã hội năm 2022 và Nghị quyết số 30/NQ-HĐND ngày 20/7/2022 của HĐND tỉnh về bổ sung nhiệm vụ và giải pháp phát triển kinh tế - xã hội, quốc phòng - an ninh 6 tháng cuối năm 2022. UBND tỉnh đã ban hành Chương trình hành động số 01/CTr-UBND ngày 01/01/2022, tiếp tục triển khai thực hiện thực hiện hiệu quả Thông báo số 135/TB-VPCP ngày 06/5/2022 của Văn phòng Chính phủ về kết luận của Thủ tướng Chính phủ Phạm Minh Chính tại buổi làm việc với lãnh đạo tỉnh Quảng Nam</w:t>
      </w:r>
      <w:r w:rsidR="00BA5550" w:rsidRPr="0030633F">
        <w:rPr>
          <w:rFonts w:ascii="Times New Roman" w:hAnsi="Times New Roman" w:cs="Times New Roman"/>
          <w:sz w:val="28"/>
          <w:szCs w:val="28"/>
          <w:highlight w:val="white"/>
        </w:rPr>
        <w:t xml:space="preserve">, </w:t>
      </w:r>
      <w:r w:rsidR="00225521" w:rsidRPr="0030633F">
        <w:rPr>
          <w:rFonts w:ascii="Times New Roman" w:hAnsi="Times New Roman" w:cs="Times New Roman"/>
          <w:sz w:val="28"/>
          <w:szCs w:val="28"/>
          <w:highlight w:val="white"/>
        </w:rPr>
        <w:t>Thông báo số 1330/TB-TTKQH ngày 08/8/2022 của Tổng thư ký Quốc hội về thông báo kết luận của Chủ tịch Quốc hội Vương Đình Huệ tại cuộc làm việc với Ban Thường vụ Tỉnh ủy Quảng Nam</w:t>
      </w:r>
      <w:r w:rsidRPr="0030633F">
        <w:rPr>
          <w:rFonts w:ascii="Times New Roman" w:hAnsi="Times New Roman" w:cs="Times New Roman"/>
          <w:sz w:val="28"/>
          <w:szCs w:val="28"/>
          <w:highlight w:val="white"/>
        </w:rPr>
        <w:t xml:space="preserve"> để tổ chức thực hiện đạt kết quả tốt nhất kế hoạch phát triển kinh tế - xã hội năm 2022 và các năm tiếp theo. </w:t>
      </w:r>
      <w:bookmarkEnd w:id="1"/>
      <w:r w:rsidRPr="0030633F">
        <w:rPr>
          <w:rFonts w:ascii="Times New Roman" w:hAnsi="Times New Roman" w:cs="Times New Roman"/>
          <w:sz w:val="28"/>
          <w:szCs w:val="28"/>
          <w:highlight w:val="white"/>
        </w:rPr>
        <w:t xml:space="preserve">Qua đó, kết quả tình hình </w:t>
      </w:r>
      <w:r w:rsidRPr="0030633F">
        <w:rPr>
          <w:rFonts w:ascii="Times New Roman" w:hAnsi="Times New Roman" w:cs="Times New Roman"/>
          <w:sz w:val="28"/>
          <w:szCs w:val="28"/>
          <w:highlight w:val="white"/>
        </w:rPr>
        <w:lastRenderedPageBreak/>
        <w:t xml:space="preserve">phát triển kinh tế - xã hội tháng </w:t>
      </w:r>
      <w:r w:rsidR="009F20BF">
        <w:rPr>
          <w:rFonts w:ascii="Times New Roman" w:hAnsi="Times New Roman" w:cs="Times New Roman"/>
          <w:sz w:val="28"/>
          <w:szCs w:val="28"/>
          <w:highlight w:val="white"/>
        </w:rPr>
        <w:t>10</w:t>
      </w:r>
      <w:r w:rsidRPr="0030633F">
        <w:rPr>
          <w:rFonts w:ascii="Times New Roman" w:hAnsi="Times New Roman" w:cs="Times New Roman"/>
          <w:sz w:val="28"/>
          <w:szCs w:val="28"/>
          <w:highlight w:val="white"/>
        </w:rPr>
        <w:t xml:space="preserve">, </w:t>
      </w:r>
      <w:r w:rsidR="009F20BF">
        <w:rPr>
          <w:rFonts w:ascii="Times New Roman" w:hAnsi="Times New Roman" w:cs="Times New Roman"/>
          <w:sz w:val="28"/>
          <w:szCs w:val="28"/>
          <w:highlight w:val="white"/>
        </w:rPr>
        <w:t>10</w:t>
      </w:r>
      <w:r w:rsidRPr="0030633F">
        <w:rPr>
          <w:rFonts w:ascii="Times New Roman" w:hAnsi="Times New Roman" w:cs="Times New Roman"/>
          <w:sz w:val="28"/>
          <w:szCs w:val="28"/>
          <w:highlight w:val="white"/>
        </w:rPr>
        <w:t xml:space="preserve"> tháng đầu năm 2022 đạt được một số kết quả như sau: </w:t>
      </w:r>
    </w:p>
    <w:p w14:paraId="1CBB3646" w14:textId="592E1A44" w:rsidR="009960EA" w:rsidRPr="0030633F" w:rsidRDefault="009960EA" w:rsidP="00714B3E">
      <w:pPr>
        <w:pStyle w:val="BodyText"/>
        <w:spacing w:before="120" w:line="252" w:lineRule="auto"/>
        <w:ind w:firstLine="709"/>
        <w:rPr>
          <w:rFonts w:ascii="Times New Roman" w:hAnsi="Times New Roman"/>
          <w:b/>
          <w:spacing w:val="-2"/>
          <w:sz w:val="28"/>
          <w:highlight w:val="white"/>
        </w:rPr>
      </w:pPr>
      <w:r w:rsidRPr="0030633F">
        <w:rPr>
          <w:rFonts w:ascii="Times New Roman" w:hAnsi="Times New Roman"/>
          <w:b/>
          <w:spacing w:val="-2"/>
          <w:sz w:val="28"/>
          <w:highlight w:val="white"/>
        </w:rPr>
        <w:t xml:space="preserve">I. </w:t>
      </w:r>
      <w:r w:rsidRPr="0030633F">
        <w:rPr>
          <w:rFonts w:ascii="Times New Roman" w:hAnsi="Times New Roman"/>
          <w:b/>
          <w:sz w:val="28"/>
          <w:highlight w:val="white"/>
        </w:rPr>
        <w:t xml:space="preserve">Tình hình thực hiện phát triển kinh tế - xã hội </w:t>
      </w:r>
      <w:r w:rsidR="003140E2">
        <w:rPr>
          <w:rFonts w:ascii="Times New Roman" w:hAnsi="Times New Roman"/>
          <w:b/>
          <w:sz w:val="28"/>
          <w:highlight w:val="white"/>
        </w:rPr>
        <w:t>10</w:t>
      </w:r>
      <w:r w:rsidR="00624594" w:rsidRPr="0030633F">
        <w:rPr>
          <w:rFonts w:ascii="Times New Roman" w:hAnsi="Times New Roman"/>
          <w:b/>
          <w:sz w:val="28"/>
          <w:highlight w:val="white"/>
        </w:rPr>
        <w:t xml:space="preserve"> tháng năm 202</w:t>
      </w:r>
      <w:r w:rsidR="00AF4C42" w:rsidRPr="0030633F">
        <w:rPr>
          <w:rFonts w:ascii="Times New Roman" w:hAnsi="Times New Roman"/>
          <w:b/>
          <w:sz w:val="28"/>
          <w:highlight w:val="white"/>
        </w:rPr>
        <w:t>2</w:t>
      </w:r>
    </w:p>
    <w:p w14:paraId="551DE3BC" w14:textId="77777777" w:rsidR="009F0628" w:rsidRPr="0030633F" w:rsidRDefault="009F0628" w:rsidP="00714B3E">
      <w:pPr>
        <w:pStyle w:val="BodyText"/>
        <w:spacing w:before="120" w:line="252" w:lineRule="auto"/>
        <w:ind w:firstLine="709"/>
        <w:rPr>
          <w:rFonts w:ascii="Times New Roman" w:hAnsi="Times New Roman"/>
          <w:b/>
          <w:sz w:val="28"/>
          <w:highlight w:val="white"/>
        </w:rPr>
      </w:pPr>
      <w:r w:rsidRPr="0030633F">
        <w:rPr>
          <w:rFonts w:ascii="Times New Roman" w:hAnsi="Times New Roman"/>
          <w:b/>
          <w:spacing w:val="-2"/>
          <w:sz w:val="28"/>
          <w:highlight w:val="white"/>
        </w:rPr>
        <w:tab/>
        <w:t>1. Về kinh tế</w:t>
      </w:r>
    </w:p>
    <w:p w14:paraId="39A1A080" w14:textId="055FA86C" w:rsidR="00322AEF" w:rsidRPr="0030633F" w:rsidRDefault="00856FE8" w:rsidP="00224555">
      <w:pPr>
        <w:spacing w:before="120" w:after="120" w:line="252" w:lineRule="auto"/>
        <w:ind w:firstLine="709"/>
        <w:jc w:val="both"/>
        <w:rPr>
          <w:rFonts w:ascii="Times New Roman" w:hAnsi="Times New Roman" w:cs="Times New Roman"/>
          <w:bCs/>
          <w:iCs/>
          <w:sz w:val="28"/>
          <w:szCs w:val="28"/>
          <w:highlight w:val="white"/>
        </w:rPr>
      </w:pPr>
      <w:r w:rsidRPr="0030633F">
        <w:rPr>
          <w:rFonts w:ascii="Times New Roman" w:hAnsi="Times New Roman" w:cs="Times New Roman"/>
          <w:bCs/>
          <w:iCs/>
          <w:sz w:val="28"/>
          <w:szCs w:val="28"/>
          <w:highlight w:val="white"/>
        </w:rPr>
        <w:t xml:space="preserve">Tốc độ tăng trưởng kinh tế (GRDP) </w:t>
      </w:r>
      <w:r w:rsidR="00076204" w:rsidRPr="0030633F">
        <w:rPr>
          <w:rFonts w:ascii="Times New Roman" w:hAnsi="Times New Roman" w:cs="Times New Roman"/>
          <w:bCs/>
          <w:iCs/>
          <w:sz w:val="28"/>
          <w:szCs w:val="28"/>
          <w:highlight w:val="white"/>
        </w:rPr>
        <w:t>ước tính quý III/2022 tăng cao ở mức 18,7%</w:t>
      </w:r>
      <w:r w:rsidR="00076204" w:rsidRPr="0030633F">
        <w:rPr>
          <w:rStyle w:val="FootnoteReference"/>
          <w:rFonts w:ascii="Times New Roman" w:hAnsi="Times New Roman" w:cs="Times New Roman"/>
          <w:bCs/>
          <w:iCs/>
          <w:sz w:val="28"/>
          <w:szCs w:val="28"/>
          <w:highlight w:val="white"/>
        </w:rPr>
        <w:footnoteReference w:id="1"/>
      </w:r>
      <w:r w:rsidR="00076204" w:rsidRPr="0030633F">
        <w:rPr>
          <w:rFonts w:ascii="Times New Roman" w:hAnsi="Times New Roman" w:cs="Times New Roman"/>
          <w:bCs/>
          <w:iCs/>
          <w:sz w:val="28"/>
          <w:szCs w:val="28"/>
          <w:highlight w:val="white"/>
        </w:rPr>
        <w:t>; GRDP 9 tháng năm 2022 tăng gần 13,2% so với cùng kỳ</w:t>
      </w:r>
      <w:r w:rsidRPr="0030633F">
        <w:rPr>
          <w:rFonts w:ascii="Times New Roman" w:hAnsi="Times New Roman" w:cs="Times New Roman"/>
          <w:bCs/>
          <w:iCs/>
          <w:sz w:val="28"/>
          <w:szCs w:val="28"/>
          <w:highlight w:val="white"/>
        </w:rPr>
        <w:t xml:space="preserve">, </w:t>
      </w:r>
      <w:r w:rsidR="00026121" w:rsidRPr="0030633F">
        <w:rPr>
          <w:rFonts w:ascii="Times New Roman" w:hAnsi="Times New Roman" w:cs="Times New Roman"/>
          <w:bCs/>
          <w:iCs/>
          <w:color w:val="000000"/>
          <w:sz w:val="28"/>
          <w:szCs w:val="28"/>
          <w:highlight w:val="white"/>
          <w:u w:color="FF0000"/>
        </w:rPr>
        <w:t>xếp vị thứ</w:t>
      </w:r>
      <w:r w:rsidR="00026121" w:rsidRPr="0030633F">
        <w:rPr>
          <w:rFonts w:ascii="Times New Roman" w:hAnsi="Times New Roman" w:cs="Times New Roman"/>
          <w:bCs/>
          <w:iCs/>
          <w:sz w:val="28"/>
          <w:szCs w:val="28"/>
          <w:highlight w:val="white"/>
        </w:rPr>
        <w:t xml:space="preserve"> 8/63 tỉnh, thành phố</w:t>
      </w:r>
      <w:r w:rsidR="00C06F78" w:rsidRPr="0030633F">
        <w:rPr>
          <w:rFonts w:ascii="Times New Roman" w:hAnsi="Times New Roman" w:cs="Times New Roman"/>
          <w:bCs/>
          <w:iCs/>
          <w:sz w:val="28"/>
          <w:szCs w:val="28"/>
          <w:highlight w:val="white"/>
        </w:rPr>
        <w:t xml:space="preserve"> </w:t>
      </w:r>
      <w:r w:rsidR="00026121" w:rsidRPr="0030633F">
        <w:rPr>
          <w:rFonts w:ascii="Times New Roman" w:hAnsi="Times New Roman" w:cs="Times New Roman"/>
          <w:bCs/>
          <w:iCs/>
          <w:sz w:val="28"/>
          <w:szCs w:val="28"/>
          <w:highlight w:val="white"/>
        </w:rPr>
        <w:t xml:space="preserve">cả nước, </w:t>
      </w:r>
      <w:r w:rsidR="00B05084" w:rsidRPr="0030633F">
        <w:rPr>
          <w:rFonts w:ascii="Times New Roman" w:hAnsi="Times New Roman" w:cs="Times New Roman"/>
          <w:bCs/>
          <w:iCs/>
          <w:sz w:val="28"/>
          <w:szCs w:val="28"/>
          <w:highlight w:val="white"/>
        </w:rPr>
        <w:t>2/5</w:t>
      </w:r>
      <w:r w:rsidR="00A84E09" w:rsidRPr="0030633F">
        <w:rPr>
          <w:rFonts w:ascii="Times New Roman" w:hAnsi="Times New Roman" w:cs="Times New Roman"/>
          <w:bCs/>
          <w:iCs/>
          <w:sz w:val="28"/>
          <w:szCs w:val="28"/>
          <w:highlight w:val="white"/>
        </w:rPr>
        <w:t xml:space="preserve"> địa phương</w:t>
      </w:r>
      <w:r w:rsidR="00B05084" w:rsidRPr="0030633F">
        <w:rPr>
          <w:rFonts w:ascii="Times New Roman" w:hAnsi="Times New Roman" w:cs="Times New Roman"/>
          <w:bCs/>
          <w:iCs/>
          <w:sz w:val="28"/>
          <w:szCs w:val="28"/>
          <w:highlight w:val="white"/>
        </w:rPr>
        <w:t xml:space="preserve"> trong K</w:t>
      </w:r>
      <w:r w:rsidR="00026121" w:rsidRPr="0030633F">
        <w:rPr>
          <w:rFonts w:ascii="Times New Roman" w:hAnsi="Times New Roman" w:cs="Times New Roman"/>
          <w:bCs/>
          <w:iCs/>
          <w:sz w:val="28"/>
          <w:szCs w:val="28"/>
          <w:highlight w:val="white"/>
        </w:rPr>
        <w:t>hu vực trọng điểm kinh tế</w:t>
      </w:r>
      <w:r w:rsidR="002C37ED" w:rsidRPr="0030633F">
        <w:rPr>
          <w:rFonts w:ascii="Times New Roman" w:hAnsi="Times New Roman" w:cs="Times New Roman"/>
          <w:bCs/>
          <w:iCs/>
          <w:sz w:val="28"/>
          <w:szCs w:val="28"/>
          <w:highlight w:val="white"/>
        </w:rPr>
        <w:t xml:space="preserve"> M</w:t>
      </w:r>
      <w:r w:rsidR="00026121" w:rsidRPr="0030633F">
        <w:rPr>
          <w:rFonts w:ascii="Times New Roman" w:hAnsi="Times New Roman" w:cs="Times New Roman"/>
          <w:bCs/>
          <w:iCs/>
          <w:sz w:val="28"/>
          <w:szCs w:val="28"/>
          <w:highlight w:val="white"/>
        </w:rPr>
        <w:t>iề</w:t>
      </w:r>
      <w:r w:rsidR="00EC1E39" w:rsidRPr="0030633F">
        <w:rPr>
          <w:rFonts w:ascii="Times New Roman" w:hAnsi="Times New Roman" w:cs="Times New Roman"/>
          <w:bCs/>
          <w:iCs/>
          <w:sz w:val="28"/>
          <w:szCs w:val="28"/>
          <w:highlight w:val="white"/>
        </w:rPr>
        <w:t xml:space="preserve">n Trung, </w:t>
      </w:r>
      <w:r w:rsidR="00171ECE" w:rsidRPr="0030633F">
        <w:rPr>
          <w:rFonts w:ascii="Times New Roman" w:hAnsi="Times New Roman" w:cs="Times New Roman"/>
          <w:bCs/>
          <w:iCs/>
          <w:sz w:val="28"/>
          <w:szCs w:val="28"/>
          <w:highlight w:val="white"/>
        </w:rPr>
        <w:t>4</w:t>
      </w:r>
      <w:r w:rsidR="00026121" w:rsidRPr="0030633F">
        <w:rPr>
          <w:rFonts w:ascii="Times New Roman" w:hAnsi="Times New Roman" w:cs="Times New Roman"/>
          <w:bCs/>
          <w:iCs/>
          <w:sz w:val="28"/>
          <w:szCs w:val="28"/>
          <w:highlight w:val="white"/>
        </w:rPr>
        <w:t>/14 tỉnh, thành phố trong vùng Bắc Trung bộ và Duyên hả</w:t>
      </w:r>
      <w:r w:rsidR="00C06F78" w:rsidRPr="0030633F">
        <w:rPr>
          <w:rFonts w:ascii="Times New Roman" w:hAnsi="Times New Roman" w:cs="Times New Roman"/>
          <w:bCs/>
          <w:iCs/>
          <w:sz w:val="28"/>
          <w:szCs w:val="28"/>
          <w:highlight w:val="white"/>
        </w:rPr>
        <w:t>i M</w:t>
      </w:r>
      <w:r w:rsidR="00026121" w:rsidRPr="0030633F">
        <w:rPr>
          <w:rFonts w:ascii="Times New Roman" w:hAnsi="Times New Roman" w:cs="Times New Roman"/>
          <w:bCs/>
          <w:iCs/>
          <w:sz w:val="28"/>
          <w:szCs w:val="28"/>
          <w:highlight w:val="white"/>
        </w:rPr>
        <w:t>iền Trung</w:t>
      </w:r>
      <w:r w:rsidR="005B4C71" w:rsidRPr="0030633F">
        <w:rPr>
          <w:rFonts w:ascii="Times New Roman" w:hAnsi="Times New Roman" w:cs="Times New Roman"/>
          <w:bCs/>
          <w:iCs/>
          <w:sz w:val="28"/>
          <w:szCs w:val="28"/>
          <w:highlight w:val="white"/>
        </w:rPr>
        <w:t xml:space="preserve"> </w:t>
      </w:r>
      <w:r w:rsidR="00026121" w:rsidRPr="0030633F">
        <w:rPr>
          <w:rFonts w:ascii="Times New Roman" w:hAnsi="Times New Roman" w:cs="Times New Roman"/>
          <w:bCs/>
          <w:iCs/>
          <w:sz w:val="28"/>
          <w:szCs w:val="28"/>
          <w:highlight w:val="white"/>
        </w:rPr>
        <w:t xml:space="preserve">về tốc độ tăng trưởng </w:t>
      </w:r>
      <w:r w:rsidR="00026121" w:rsidRPr="0030633F">
        <w:rPr>
          <w:rFonts w:ascii="Times New Roman" w:hAnsi="Times New Roman" w:cs="Times New Roman"/>
          <w:bCs/>
          <w:iCs/>
          <w:color w:val="000000"/>
          <w:sz w:val="28"/>
          <w:szCs w:val="28"/>
          <w:highlight w:val="white"/>
          <w:u w:color="FF0000"/>
        </w:rPr>
        <w:t>kinh tế</w:t>
      </w:r>
      <w:r w:rsidR="00026121" w:rsidRPr="0030633F">
        <w:rPr>
          <w:rStyle w:val="FootnoteReference"/>
          <w:rFonts w:ascii="Times New Roman" w:hAnsi="Times New Roman" w:cs="Times New Roman"/>
          <w:bCs/>
          <w:iCs/>
          <w:color w:val="000000"/>
          <w:sz w:val="28"/>
          <w:szCs w:val="28"/>
          <w:highlight w:val="white"/>
          <w:u w:color="FF0000"/>
        </w:rPr>
        <w:footnoteReference w:id="2"/>
      </w:r>
      <w:r w:rsidR="00026121" w:rsidRPr="0030633F">
        <w:rPr>
          <w:rFonts w:ascii="Times New Roman" w:hAnsi="Times New Roman" w:cs="Times New Roman"/>
          <w:bCs/>
          <w:iCs/>
          <w:sz w:val="28"/>
          <w:szCs w:val="28"/>
          <w:highlight w:val="white"/>
        </w:rPr>
        <w:t xml:space="preserve">. </w:t>
      </w:r>
      <w:r w:rsidR="00224555" w:rsidRPr="0030633F">
        <w:rPr>
          <w:rFonts w:ascii="Times New Roman" w:hAnsi="Times New Roman" w:cs="Times New Roman"/>
          <w:bCs/>
          <w:iCs/>
          <w:sz w:val="28"/>
          <w:szCs w:val="28"/>
          <w:highlight w:val="white"/>
        </w:rPr>
        <w:t>Dự kiến tốc độ tăng trưởng kinh tế (GRDP) năm 2022 tăng trên 10%, cao hơn so với năm 2021 (5,04%), vượt chỉ</w:t>
      </w:r>
      <w:r w:rsidR="0065763F" w:rsidRPr="0030633F">
        <w:rPr>
          <w:rFonts w:ascii="Times New Roman" w:hAnsi="Times New Roman" w:cs="Times New Roman"/>
          <w:bCs/>
          <w:iCs/>
          <w:sz w:val="28"/>
          <w:szCs w:val="28"/>
          <w:highlight w:val="white"/>
        </w:rPr>
        <w:t xml:space="preserve"> tiêu Nghị quyết</w:t>
      </w:r>
      <w:r w:rsidR="00224555" w:rsidRPr="0030633F">
        <w:rPr>
          <w:rFonts w:ascii="Times New Roman" w:hAnsi="Times New Roman" w:cs="Times New Roman"/>
          <w:bCs/>
          <w:iCs/>
          <w:sz w:val="28"/>
          <w:szCs w:val="28"/>
          <w:highlight w:val="white"/>
        </w:rPr>
        <w:t xml:space="preserve"> HĐ</w:t>
      </w:r>
      <w:r w:rsidR="0065763F" w:rsidRPr="0030633F">
        <w:rPr>
          <w:rFonts w:ascii="Times New Roman" w:hAnsi="Times New Roman" w:cs="Times New Roman"/>
          <w:bCs/>
          <w:iCs/>
          <w:sz w:val="28"/>
          <w:szCs w:val="28"/>
          <w:highlight w:val="white"/>
        </w:rPr>
        <w:t>ND</w:t>
      </w:r>
      <w:r w:rsidR="00224555" w:rsidRPr="0030633F">
        <w:rPr>
          <w:rFonts w:ascii="Times New Roman" w:hAnsi="Times New Roman" w:cs="Times New Roman"/>
          <w:bCs/>
          <w:iCs/>
          <w:sz w:val="28"/>
          <w:szCs w:val="28"/>
          <w:highlight w:val="white"/>
        </w:rPr>
        <w:t xml:space="preserve"> tỉnh </w:t>
      </w:r>
      <w:r w:rsidR="0052523F" w:rsidRPr="0030633F">
        <w:rPr>
          <w:rFonts w:ascii="Times New Roman" w:hAnsi="Times New Roman" w:cs="Times New Roman"/>
          <w:bCs/>
          <w:iCs/>
          <w:sz w:val="28"/>
          <w:szCs w:val="28"/>
          <w:highlight w:val="white"/>
        </w:rPr>
        <w:t>giao</w:t>
      </w:r>
      <w:r w:rsidR="00224555" w:rsidRPr="0030633F">
        <w:rPr>
          <w:rFonts w:ascii="Times New Roman" w:hAnsi="Times New Roman" w:cs="Times New Roman"/>
          <w:bCs/>
          <w:iCs/>
          <w:sz w:val="28"/>
          <w:szCs w:val="28"/>
          <w:highlight w:val="white"/>
        </w:rPr>
        <w:t xml:space="preserve"> đầu năm (7,5-8%).</w:t>
      </w:r>
    </w:p>
    <w:p w14:paraId="7D674894" w14:textId="69567843" w:rsidR="00856FE8" w:rsidRPr="0030633F" w:rsidRDefault="00861A40" w:rsidP="00322AEF">
      <w:pPr>
        <w:spacing w:before="120" w:after="120" w:line="252" w:lineRule="auto"/>
        <w:ind w:firstLine="709"/>
        <w:jc w:val="both"/>
        <w:rPr>
          <w:rFonts w:ascii="Times New Roman" w:hAnsi="Times New Roman" w:cs="Times New Roman"/>
          <w:bCs/>
          <w:iCs/>
          <w:sz w:val="28"/>
          <w:szCs w:val="28"/>
          <w:highlight w:val="white"/>
        </w:rPr>
      </w:pPr>
      <w:r w:rsidRPr="0030633F">
        <w:rPr>
          <w:rFonts w:ascii="Times New Roman" w:hAnsi="Times New Roman" w:cs="Times New Roman"/>
          <w:bCs/>
          <w:iCs/>
          <w:sz w:val="28"/>
          <w:szCs w:val="28"/>
          <w:highlight w:val="white"/>
        </w:rPr>
        <w:t>Quy mô nền kinh tế 9 tháng năm 2022 đạt hơn 83 nghìn tỷ đồng (giá hiện hành)</w:t>
      </w:r>
      <w:r w:rsidR="00322AEF" w:rsidRPr="0030633F">
        <w:rPr>
          <w:rFonts w:ascii="Times New Roman" w:hAnsi="Times New Roman" w:cs="Times New Roman"/>
          <w:bCs/>
          <w:iCs/>
          <w:sz w:val="28"/>
          <w:szCs w:val="28"/>
          <w:highlight w:val="white"/>
        </w:rPr>
        <w:t xml:space="preserve">; </w:t>
      </w:r>
      <w:r w:rsidR="00EF43C2" w:rsidRPr="0030633F">
        <w:rPr>
          <w:rFonts w:ascii="Times New Roman" w:hAnsi="Times New Roman" w:cs="Times New Roman"/>
          <w:bCs/>
          <w:iCs/>
          <w:sz w:val="28"/>
          <w:szCs w:val="28"/>
          <w:highlight w:val="white"/>
        </w:rPr>
        <w:t xml:space="preserve">Quảng Nam </w:t>
      </w:r>
      <w:r w:rsidR="00322AEF" w:rsidRPr="0030633F">
        <w:rPr>
          <w:rStyle w:val="fontstyle01"/>
          <w:color w:val="auto"/>
          <w:highlight w:val="white"/>
        </w:rPr>
        <w:t>xếp vị thứ</w:t>
      </w:r>
      <w:r w:rsidR="00251145" w:rsidRPr="0030633F">
        <w:rPr>
          <w:rStyle w:val="fontstyle01"/>
          <w:color w:val="auto"/>
          <w:highlight w:val="white"/>
        </w:rPr>
        <w:t>:</w:t>
      </w:r>
      <w:r w:rsidR="00322AEF" w:rsidRPr="0030633F">
        <w:rPr>
          <w:rStyle w:val="fontstyle01"/>
          <w:color w:val="auto"/>
          <w:highlight w:val="white"/>
        </w:rPr>
        <w:t xml:space="preserve"> 19/63 tỉnh, thành phố</w:t>
      </w:r>
      <w:r w:rsidR="00CB3C8E" w:rsidRPr="0030633F">
        <w:rPr>
          <w:rStyle w:val="fontstyle01"/>
          <w:color w:val="auto"/>
          <w:highlight w:val="white"/>
        </w:rPr>
        <w:t xml:space="preserve"> cả nước</w:t>
      </w:r>
      <w:r w:rsidR="00322AEF" w:rsidRPr="0030633F">
        <w:rPr>
          <w:rStyle w:val="fontstyle01"/>
          <w:color w:val="auto"/>
          <w:highlight w:val="white"/>
        </w:rPr>
        <w:t xml:space="preserve">; </w:t>
      </w:r>
      <w:r w:rsidR="000442CB" w:rsidRPr="0030633F">
        <w:rPr>
          <w:rStyle w:val="fontstyle01"/>
          <w:color w:val="auto"/>
          <w:highlight w:val="white"/>
        </w:rPr>
        <w:t>04/14 tỉnh</w:t>
      </w:r>
      <w:r w:rsidR="00322AEF" w:rsidRPr="0030633F">
        <w:rPr>
          <w:rStyle w:val="fontstyle01"/>
          <w:color w:val="auto"/>
          <w:highlight w:val="white"/>
        </w:rPr>
        <w:t xml:space="preserve"> Bắc Trung bộ và Duyên hả</w:t>
      </w:r>
      <w:r w:rsidR="00C06F78" w:rsidRPr="0030633F">
        <w:rPr>
          <w:rStyle w:val="fontstyle01"/>
          <w:color w:val="auto"/>
          <w:highlight w:val="white"/>
        </w:rPr>
        <w:t>i M</w:t>
      </w:r>
      <w:r w:rsidR="00322AEF" w:rsidRPr="0030633F">
        <w:rPr>
          <w:rStyle w:val="fontstyle01"/>
          <w:color w:val="auto"/>
          <w:highlight w:val="white"/>
        </w:rPr>
        <w:t>iề</w:t>
      </w:r>
      <w:r w:rsidR="00342A67" w:rsidRPr="0030633F">
        <w:rPr>
          <w:rStyle w:val="fontstyle01"/>
          <w:color w:val="auto"/>
          <w:highlight w:val="white"/>
        </w:rPr>
        <w:t>n Trung (sau Thanh Hóa,</w:t>
      </w:r>
      <w:r w:rsidR="00322AEF" w:rsidRPr="0030633F">
        <w:rPr>
          <w:rStyle w:val="fontstyle01"/>
          <w:color w:val="auto"/>
          <w:highlight w:val="white"/>
        </w:rPr>
        <w:t xml:space="preserve"> Nghệ</w:t>
      </w:r>
      <w:r w:rsidR="00342A67" w:rsidRPr="0030633F">
        <w:rPr>
          <w:rStyle w:val="fontstyle01"/>
          <w:color w:val="auto"/>
          <w:highlight w:val="white"/>
        </w:rPr>
        <w:t xml:space="preserve"> An,</w:t>
      </w:r>
      <w:r w:rsidR="00322AEF" w:rsidRPr="0030633F">
        <w:rPr>
          <w:rStyle w:val="fontstyle01"/>
          <w:color w:val="auto"/>
          <w:highlight w:val="white"/>
        </w:rPr>
        <w:t xml:space="preserve"> Đà Nẵng); </w:t>
      </w:r>
      <w:r w:rsidR="00E6284D" w:rsidRPr="0030633F">
        <w:rPr>
          <w:rStyle w:val="fontstyle01"/>
          <w:color w:val="auto"/>
          <w:highlight w:val="white"/>
        </w:rPr>
        <w:t xml:space="preserve">2/5 tỉnh </w:t>
      </w:r>
      <w:r w:rsidR="002C7245" w:rsidRPr="0030633F">
        <w:rPr>
          <w:rStyle w:val="fontstyle01"/>
          <w:color w:val="auto"/>
          <w:highlight w:val="white"/>
        </w:rPr>
        <w:t>K</w:t>
      </w:r>
      <w:r w:rsidR="00322AEF" w:rsidRPr="0030633F">
        <w:rPr>
          <w:rStyle w:val="fontstyle01"/>
          <w:color w:val="auto"/>
          <w:highlight w:val="white"/>
        </w:rPr>
        <w:t>hu vực trọng điểm kinh tế</w:t>
      </w:r>
      <w:r w:rsidR="00B13AA8" w:rsidRPr="0030633F">
        <w:rPr>
          <w:rStyle w:val="fontstyle01"/>
          <w:color w:val="auto"/>
          <w:highlight w:val="white"/>
        </w:rPr>
        <w:t xml:space="preserve"> M</w:t>
      </w:r>
      <w:r w:rsidR="00322AEF" w:rsidRPr="0030633F">
        <w:rPr>
          <w:rStyle w:val="fontstyle01"/>
          <w:color w:val="auto"/>
          <w:highlight w:val="white"/>
        </w:rPr>
        <w:t>iề</w:t>
      </w:r>
      <w:r w:rsidR="00E6284D" w:rsidRPr="0030633F">
        <w:rPr>
          <w:rStyle w:val="fontstyle01"/>
          <w:color w:val="auto"/>
          <w:highlight w:val="white"/>
        </w:rPr>
        <w:t>n Trung</w:t>
      </w:r>
      <w:r w:rsidRPr="0030633F">
        <w:rPr>
          <w:rFonts w:ascii="Times New Roman" w:hAnsi="Times New Roman" w:cs="Times New Roman"/>
          <w:bCs/>
          <w:iCs/>
          <w:sz w:val="28"/>
          <w:szCs w:val="28"/>
          <w:highlight w:val="white"/>
        </w:rPr>
        <w:t>. Cơ cấu GRDP 9 tháng</w:t>
      </w:r>
      <w:r w:rsidR="00D17BD7" w:rsidRPr="0030633F">
        <w:rPr>
          <w:rFonts w:ascii="Times New Roman" w:hAnsi="Times New Roman" w:cs="Times New Roman"/>
          <w:bCs/>
          <w:iCs/>
          <w:sz w:val="28"/>
          <w:szCs w:val="28"/>
          <w:highlight w:val="white"/>
        </w:rPr>
        <w:t xml:space="preserve"> năm 2022:</w:t>
      </w:r>
      <w:r w:rsidRPr="0030633F">
        <w:rPr>
          <w:rFonts w:ascii="Times New Roman" w:hAnsi="Times New Roman" w:cs="Times New Roman"/>
          <w:bCs/>
          <w:iCs/>
          <w:sz w:val="28"/>
          <w:szCs w:val="28"/>
          <w:highlight w:val="white"/>
        </w:rPr>
        <w:t xml:space="preserve"> khu vực nông lâm thủy sản chiếm tỷ trọng 14,9%; khu vực công nghiệp - xây dựng chiếm 34,7%; khu vực dịch vụ chiếm 32,7%; thuế sản phẩm trừ trợ cấp sản phẩm chiếm 17,7%</w:t>
      </w:r>
      <w:r w:rsidRPr="0030633F">
        <w:rPr>
          <w:rStyle w:val="FootnoteReference"/>
          <w:rFonts w:ascii="Times New Roman" w:hAnsi="Times New Roman" w:cs="Times New Roman"/>
          <w:bCs/>
          <w:iCs/>
          <w:sz w:val="28"/>
          <w:szCs w:val="28"/>
          <w:highlight w:val="white"/>
        </w:rPr>
        <w:footnoteReference w:id="3"/>
      </w:r>
      <w:r w:rsidRPr="0030633F">
        <w:rPr>
          <w:rFonts w:ascii="Times New Roman" w:hAnsi="Times New Roman" w:cs="Times New Roman"/>
          <w:bCs/>
          <w:iCs/>
          <w:sz w:val="28"/>
          <w:szCs w:val="28"/>
          <w:highlight w:val="white"/>
        </w:rPr>
        <w:t>.</w:t>
      </w:r>
    </w:p>
    <w:p w14:paraId="76B687FF" w14:textId="129635C4" w:rsidR="009F0628" w:rsidRPr="0030633F" w:rsidRDefault="00C67BAB" w:rsidP="00714B3E">
      <w:pPr>
        <w:spacing w:before="120" w:after="120" w:line="252" w:lineRule="auto"/>
        <w:ind w:firstLine="709"/>
        <w:rPr>
          <w:rFonts w:ascii="Times New Roman" w:hAnsi="Times New Roman" w:cs="Times New Roman"/>
          <w:sz w:val="28"/>
          <w:szCs w:val="28"/>
          <w:highlight w:val="white"/>
        </w:rPr>
      </w:pPr>
      <w:r w:rsidRPr="0030633F">
        <w:rPr>
          <w:rFonts w:ascii="Times New Roman" w:hAnsi="Times New Roman" w:cs="Times New Roman"/>
          <w:b/>
          <w:i/>
          <w:sz w:val="28"/>
          <w:szCs w:val="28"/>
          <w:highlight w:val="white"/>
        </w:rPr>
        <w:t xml:space="preserve">1.1. </w:t>
      </w:r>
      <w:r w:rsidR="00FB60C3">
        <w:rPr>
          <w:rFonts w:ascii="Times New Roman" w:hAnsi="Times New Roman" w:cs="Times New Roman"/>
          <w:b/>
          <w:i/>
          <w:sz w:val="28"/>
          <w:szCs w:val="28"/>
        </w:rPr>
        <w:t>S</w:t>
      </w:r>
      <w:r w:rsidR="006462F8" w:rsidRPr="006462F8">
        <w:rPr>
          <w:rFonts w:ascii="Times New Roman" w:hAnsi="Times New Roman" w:cs="Times New Roman"/>
          <w:b/>
          <w:i/>
          <w:sz w:val="28"/>
          <w:szCs w:val="28"/>
        </w:rPr>
        <w:t>ản xuất ngành công nghiệp</w:t>
      </w:r>
    </w:p>
    <w:p w14:paraId="6167EDBC" w14:textId="4EFA430D" w:rsidR="00A75C6F" w:rsidRPr="00A75C6F" w:rsidRDefault="006462F8" w:rsidP="00A75C6F">
      <w:pPr>
        <w:widowControl w:val="0"/>
        <w:spacing w:before="120" w:after="120" w:line="252" w:lineRule="auto"/>
        <w:ind w:firstLine="709"/>
        <w:jc w:val="both"/>
        <w:rPr>
          <w:rFonts w:ascii="Times New Roman" w:hAnsi="Times New Roman" w:cs="Times New Roman"/>
          <w:sz w:val="28"/>
          <w:szCs w:val="28"/>
        </w:rPr>
      </w:pPr>
      <w:r w:rsidRPr="006462F8">
        <w:rPr>
          <w:rFonts w:ascii="Times New Roman" w:hAnsi="Times New Roman" w:cs="Times New Roman"/>
          <w:sz w:val="28"/>
          <w:szCs w:val="28"/>
        </w:rPr>
        <w:t xml:space="preserve">Chỉ số sản xuất ngành công nghiệp tháng 10/2022 tăng 17,1% so với tháng trước và tăng 14,7% so với tháng cùng kỳ năm 2021. </w:t>
      </w:r>
      <w:r w:rsidR="00A75C6F" w:rsidRPr="00A75C6F">
        <w:rPr>
          <w:rFonts w:ascii="Times New Roman" w:hAnsi="Times New Roman" w:cs="Times New Roman"/>
          <w:sz w:val="28"/>
          <w:szCs w:val="28"/>
        </w:rPr>
        <w:t xml:space="preserve">Cộng dồn 10 tháng năm 2022, chỉ số sản xuất toàn ngành công nghiệp tăng 25,3% so cùng kỳ năm trước, trong đó ngành công nghiệp chế biến, chế tạo tiếp tục duy trì đà tăng trưởng cao </w:t>
      </w:r>
      <w:r w:rsidR="00A75C6F">
        <w:rPr>
          <w:rFonts w:ascii="Times New Roman" w:hAnsi="Times New Roman" w:cs="Times New Roman"/>
          <w:sz w:val="28"/>
          <w:szCs w:val="28"/>
        </w:rPr>
        <w:t xml:space="preserve">tăng </w:t>
      </w:r>
      <w:r w:rsidR="00A75C6F" w:rsidRPr="00A75C6F">
        <w:rPr>
          <w:rFonts w:ascii="Times New Roman" w:hAnsi="Times New Roman" w:cs="Times New Roman"/>
          <w:sz w:val="28"/>
          <w:szCs w:val="28"/>
        </w:rPr>
        <w:t xml:space="preserve">25,2%; ngành sản xuất và phân phối điện </w:t>
      </w:r>
      <w:r w:rsidR="00A75C6F">
        <w:rPr>
          <w:rFonts w:ascii="Times New Roman" w:hAnsi="Times New Roman" w:cs="Times New Roman"/>
          <w:sz w:val="28"/>
          <w:szCs w:val="28"/>
        </w:rPr>
        <w:t xml:space="preserve">tăng </w:t>
      </w:r>
      <w:r w:rsidR="00A75C6F" w:rsidRPr="00A75C6F">
        <w:rPr>
          <w:rFonts w:ascii="Times New Roman" w:hAnsi="Times New Roman" w:cs="Times New Roman"/>
          <w:sz w:val="28"/>
          <w:szCs w:val="28"/>
        </w:rPr>
        <w:t xml:space="preserve">31,3%; ngành khai khoáng </w:t>
      </w:r>
      <w:r w:rsidR="001C27C8">
        <w:rPr>
          <w:rFonts w:ascii="Times New Roman" w:hAnsi="Times New Roman" w:cs="Times New Roman"/>
          <w:sz w:val="28"/>
          <w:szCs w:val="28"/>
        </w:rPr>
        <w:t xml:space="preserve">tăng </w:t>
      </w:r>
      <w:r w:rsidR="00A75C6F" w:rsidRPr="00A75C6F">
        <w:rPr>
          <w:rFonts w:ascii="Times New Roman" w:hAnsi="Times New Roman" w:cs="Times New Roman"/>
          <w:sz w:val="28"/>
          <w:szCs w:val="28"/>
        </w:rPr>
        <w:t xml:space="preserve">16,8% và ngành cung cấp nước, hoạt động quản lý và xử lý rác thải, nước thải </w:t>
      </w:r>
      <w:r w:rsidR="001C27C8">
        <w:rPr>
          <w:rFonts w:ascii="Times New Roman" w:hAnsi="Times New Roman" w:cs="Times New Roman"/>
          <w:sz w:val="28"/>
          <w:szCs w:val="28"/>
        </w:rPr>
        <w:t xml:space="preserve">tăng </w:t>
      </w:r>
      <w:r w:rsidR="00A75C6F" w:rsidRPr="00A75C6F">
        <w:rPr>
          <w:rFonts w:ascii="Times New Roman" w:hAnsi="Times New Roman" w:cs="Times New Roman"/>
          <w:sz w:val="28"/>
          <w:szCs w:val="28"/>
        </w:rPr>
        <w:t>5,5% so với cùng kỳ.</w:t>
      </w:r>
    </w:p>
    <w:p w14:paraId="290220DE" w14:textId="58B28588" w:rsidR="006462F8" w:rsidRDefault="00A75C6F" w:rsidP="00A75C6F">
      <w:pPr>
        <w:widowControl w:val="0"/>
        <w:spacing w:before="120" w:after="120" w:line="252" w:lineRule="auto"/>
        <w:ind w:firstLine="709"/>
        <w:jc w:val="both"/>
        <w:rPr>
          <w:rFonts w:ascii="Times New Roman" w:hAnsi="Times New Roman" w:cs="Times New Roman"/>
          <w:sz w:val="28"/>
          <w:szCs w:val="28"/>
        </w:rPr>
      </w:pPr>
      <w:r w:rsidRPr="00A75C6F">
        <w:rPr>
          <w:rFonts w:ascii="Times New Roman" w:hAnsi="Times New Roman" w:cs="Times New Roman"/>
          <w:sz w:val="28"/>
          <w:szCs w:val="28"/>
        </w:rPr>
        <w:t xml:space="preserve">Một số ngành công nghiệp có chỉ số sản xuất cộng dồn 10 tháng năm 2022 tăng cao như: khai khoáng khác </w:t>
      </w:r>
      <w:r w:rsidR="001C27C8">
        <w:rPr>
          <w:rFonts w:ascii="Times New Roman" w:hAnsi="Times New Roman" w:cs="Times New Roman"/>
          <w:sz w:val="28"/>
          <w:szCs w:val="28"/>
        </w:rPr>
        <w:t xml:space="preserve">tăng </w:t>
      </w:r>
      <w:r w:rsidRPr="00A75C6F">
        <w:rPr>
          <w:rFonts w:ascii="Times New Roman" w:hAnsi="Times New Roman" w:cs="Times New Roman"/>
          <w:sz w:val="28"/>
          <w:szCs w:val="28"/>
        </w:rPr>
        <w:t xml:space="preserve">31%; sản xuất đồ uống </w:t>
      </w:r>
      <w:r w:rsidR="001C27C8">
        <w:rPr>
          <w:rFonts w:ascii="Times New Roman" w:hAnsi="Times New Roman" w:cs="Times New Roman"/>
          <w:sz w:val="28"/>
          <w:szCs w:val="28"/>
        </w:rPr>
        <w:t xml:space="preserve">tăng </w:t>
      </w:r>
      <w:r w:rsidRPr="00A75C6F">
        <w:rPr>
          <w:rFonts w:ascii="Times New Roman" w:hAnsi="Times New Roman" w:cs="Times New Roman"/>
          <w:sz w:val="28"/>
          <w:szCs w:val="28"/>
        </w:rPr>
        <w:t xml:space="preserve">35,7%; sản xuất xe có động cơ </w:t>
      </w:r>
      <w:r w:rsidR="001C27C8">
        <w:rPr>
          <w:rFonts w:ascii="Times New Roman" w:hAnsi="Times New Roman" w:cs="Times New Roman"/>
          <w:sz w:val="28"/>
          <w:szCs w:val="28"/>
        </w:rPr>
        <w:t xml:space="preserve">tăng </w:t>
      </w:r>
      <w:r w:rsidRPr="00A75C6F">
        <w:rPr>
          <w:rFonts w:ascii="Times New Roman" w:hAnsi="Times New Roman" w:cs="Times New Roman"/>
          <w:sz w:val="28"/>
          <w:szCs w:val="28"/>
        </w:rPr>
        <w:t>55%</w:t>
      </w:r>
      <w:r w:rsidR="001C27C8">
        <w:rPr>
          <w:rFonts w:ascii="Times New Roman" w:hAnsi="Times New Roman" w:cs="Times New Roman"/>
          <w:sz w:val="28"/>
          <w:szCs w:val="28"/>
        </w:rPr>
        <w:t>,...</w:t>
      </w:r>
      <w:r w:rsidRPr="00A75C6F">
        <w:rPr>
          <w:rFonts w:ascii="Times New Roman" w:hAnsi="Times New Roman" w:cs="Times New Roman"/>
          <w:sz w:val="28"/>
          <w:szCs w:val="28"/>
        </w:rPr>
        <w:t xml:space="preserve">.Bên cạnh đó, có một số ngành công nghiệp sản xuất giảm như: sản xuất chế biến thực phẩm </w:t>
      </w:r>
      <w:r w:rsidR="001C27C8">
        <w:rPr>
          <w:rFonts w:ascii="Times New Roman" w:hAnsi="Times New Roman" w:cs="Times New Roman"/>
          <w:sz w:val="28"/>
          <w:szCs w:val="28"/>
        </w:rPr>
        <w:t xml:space="preserve">giảm </w:t>
      </w:r>
      <w:r w:rsidRPr="00A75C6F">
        <w:rPr>
          <w:rFonts w:ascii="Times New Roman" w:hAnsi="Times New Roman" w:cs="Times New Roman"/>
          <w:sz w:val="28"/>
          <w:szCs w:val="28"/>
        </w:rPr>
        <w:t xml:space="preserve">23,6%; dệt may </w:t>
      </w:r>
      <w:r w:rsidR="00FB60C3">
        <w:rPr>
          <w:rFonts w:ascii="Times New Roman" w:hAnsi="Times New Roman" w:cs="Times New Roman"/>
          <w:sz w:val="28"/>
          <w:szCs w:val="28"/>
        </w:rPr>
        <w:t xml:space="preserve">giảm </w:t>
      </w:r>
      <w:r w:rsidRPr="00A75C6F">
        <w:rPr>
          <w:rFonts w:ascii="Times New Roman" w:hAnsi="Times New Roman" w:cs="Times New Roman"/>
          <w:sz w:val="28"/>
          <w:szCs w:val="28"/>
        </w:rPr>
        <w:t xml:space="preserve">24,3%; chế biến gỗ và sản xuất sản phẩm từ gỗ, tre, nứa </w:t>
      </w:r>
      <w:r w:rsidR="00FB60C3">
        <w:rPr>
          <w:rFonts w:ascii="Times New Roman" w:hAnsi="Times New Roman" w:cs="Times New Roman"/>
          <w:sz w:val="28"/>
          <w:szCs w:val="28"/>
        </w:rPr>
        <w:t xml:space="preserve">giảm </w:t>
      </w:r>
      <w:r w:rsidRPr="00A75C6F">
        <w:rPr>
          <w:rFonts w:ascii="Times New Roman" w:hAnsi="Times New Roman" w:cs="Times New Roman"/>
          <w:sz w:val="28"/>
          <w:szCs w:val="28"/>
        </w:rPr>
        <w:t>36%…</w:t>
      </w:r>
    </w:p>
    <w:p w14:paraId="30EC452C" w14:textId="77777777" w:rsidR="009E000F" w:rsidRDefault="00FB60C3" w:rsidP="003514CE">
      <w:pPr>
        <w:widowControl w:val="0"/>
        <w:spacing w:before="120" w:after="120" w:line="252" w:lineRule="auto"/>
        <w:ind w:firstLine="709"/>
        <w:jc w:val="both"/>
        <w:rPr>
          <w:rFonts w:ascii="Times New Roman" w:hAnsi="Times New Roman" w:cs="Times New Roman"/>
          <w:sz w:val="28"/>
          <w:szCs w:val="28"/>
        </w:rPr>
      </w:pPr>
      <w:r>
        <w:rPr>
          <w:rFonts w:ascii="Times New Roman" w:hAnsi="Times New Roman" w:cs="Times New Roman"/>
          <w:sz w:val="28"/>
          <w:szCs w:val="28"/>
        </w:rPr>
        <w:t>T</w:t>
      </w:r>
      <w:r w:rsidRPr="00FB60C3">
        <w:rPr>
          <w:rFonts w:ascii="Times New Roman" w:hAnsi="Times New Roman" w:cs="Times New Roman"/>
          <w:sz w:val="28"/>
          <w:szCs w:val="28"/>
        </w:rPr>
        <w:t>ính chung 10 tháng năm 2022</w:t>
      </w:r>
      <w:r>
        <w:rPr>
          <w:rFonts w:ascii="Times New Roman" w:hAnsi="Times New Roman" w:cs="Times New Roman"/>
          <w:sz w:val="28"/>
          <w:szCs w:val="28"/>
        </w:rPr>
        <w:t xml:space="preserve">, </w:t>
      </w:r>
      <w:r w:rsidRPr="00FB60C3">
        <w:rPr>
          <w:rFonts w:ascii="Times New Roman" w:hAnsi="Times New Roman" w:cs="Times New Roman"/>
          <w:sz w:val="28"/>
          <w:szCs w:val="28"/>
        </w:rPr>
        <w:t xml:space="preserve">một số sản phẩm công nghiệp chủ lực tăng cao so với cùng kỳ như: ôtô du lịch </w:t>
      </w:r>
      <w:r>
        <w:rPr>
          <w:rFonts w:ascii="Times New Roman" w:hAnsi="Times New Roman" w:cs="Times New Roman"/>
          <w:sz w:val="28"/>
          <w:szCs w:val="28"/>
        </w:rPr>
        <w:t xml:space="preserve">đạt </w:t>
      </w:r>
      <w:r w:rsidRPr="00FB60C3">
        <w:rPr>
          <w:rFonts w:ascii="Times New Roman" w:hAnsi="Times New Roman" w:cs="Times New Roman"/>
          <w:sz w:val="28"/>
          <w:szCs w:val="28"/>
        </w:rPr>
        <w:t>81,5 nghìn chiếc</w:t>
      </w:r>
      <w:r>
        <w:rPr>
          <w:rFonts w:ascii="Times New Roman" w:hAnsi="Times New Roman" w:cs="Times New Roman"/>
          <w:sz w:val="28"/>
          <w:szCs w:val="28"/>
        </w:rPr>
        <w:t>,</w:t>
      </w:r>
      <w:r w:rsidRPr="00FB60C3">
        <w:rPr>
          <w:rFonts w:ascii="Times New Roman" w:hAnsi="Times New Roman" w:cs="Times New Roman"/>
          <w:sz w:val="28"/>
          <w:szCs w:val="28"/>
        </w:rPr>
        <w:t xml:space="preserve"> </w:t>
      </w:r>
      <w:r>
        <w:rPr>
          <w:rFonts w:ascii="Times New Roman" w:hAnsi="Times New Roman" w:cs="Times New Roman"/>
          <w:sz w:val="28"/>
          <w:szCs w:val="28"/>
        </w:rPr>
        <w:t xml:space="preserve">tăng </w:t>
      </w:r>
      <w:r w:rsidRPr="00FB60C3">
        <w:rPr>
          <w:rFonts w:ascii="Times New Roman" w:hAnsi="Times New Roman" w:cs="Times New Roman"/>
          <w:sz w:val="28"/>
          <w:szCs w:val="28"/>
        </w:rPr>
        <w:t xml:space="preserve">81%; cát trắng </w:t>
      </w:r>
      <w:r>
        <w:rPr>
          <w:rFonts w:ascii="Times New Roman" w:hAnsi="Times New Roman" w:cs="Times New Roman"/>
          <w:sz w:val="28"/>
          <w:szCs w:val="28"/>
        </w:rPr>
        <w:t xml:space="preserve">đạt </w:t>
      </w:r>
      <w:r w:rsidRPr="00FB60C3">
        <w:rPr>
          <w:rFonts w:ascii="Times New Roman" w:hAnsi="Times New Roman" w:cs="Times New Roman"/>
          <w:sz w:val="28"/>
          <w:szCs w:val="28"/>
        </w:rPr>
        <w:t>19,7 nghìn m</w:t>
      </w:r>
      <w:r w:rsidRPr="00FB60C3">
        <w:rPr>
          <w:rFonts w:ascii="Times New Roman" w:hAnsi="Times New Roman" w:cs="Times New Roman"/>
          <w:sz w:val="28"/>
          <w:szCs w:val="28"/>
          <w:vertAlign w:val="superscript"/>
        </w:rPr>
        <w:t>3</w:t>
      </w:r>
      <w:r>
        <w:rPr>
          <w:rFonts w:ascii="Times New Roman" w:hAnsi="Times New Roman" w:cs="Times New Roman"/>
          <w:sz w:val="28"/>
          <w:szCs w:val="28"/>
        </w:rPr>
        <w:t>,</w:t>
      </w:r>
      <w:r w:rsidRPr="00FB60C3">
        <w:rPr>
          <w:rFonts w:ascii="Times New Roman" w:hAnsi="Times New Roman" w:cs="Times New Roman"/>
          <w:sz w:val="28"/>
          <w:szCs w:val="28"/>
        </w:rPr>
        <w:t xml:space="preserve"> </w:t>
      </w:r>
      <w:r>
        <w:rPr>
          <w:rFonts w:ascii="Times New Roman" w:hAnsi="Times New Roman" w:cs="Times New Roman"/>
          <w:sz w:val="28"/>
          <w:szCs w:val="28"/>
        </w:rPr>
        <w:t xml:space="preserve">tăng </w:t>
      </w:r>
      <w:r w:rsidRPr="00FB60C3">
        <w:rPr>
          <w:rFonts w:ascii="Times New Roman" w:hAnsi="Times New Roman" w:cs="Times New Roman"/>
          <w:sz w:val="28"/>
          <w:szCs w:val="28"/>
        </w:rPr>
        <w:t xml:space="preserve">80%; nước ngọt </w:t>
      </w:r>
      <w:r>
        <w:rPr>
          <w:rFonts w:ascii="Times New Roman" w:hAnsi="Times New Roman" w:cs="Times New Roman"/>
          <w:sz w:val="28"/>
          <w:szCs w:val="28"/>
        </w:rPr>
        <w:t xml:space="preserve">đạt </w:t>
      </w:r>
      <w:r w:rsidRPr="00FB60C3">
        <w:rPr>
          <w:rFonts w:ascii="Times New Roman" w:hAnsi="Times New Roman" w:cs="Times New Roman"/>
          <w:sz w:val="28"/>
          <w:szCs w:val="28"/>
        </w:rPr>
        <w:t>249 triệu lít</w:t>
      </w:r>
      <w:r>
        <w:rPr>
          <w:rFonts w:ascii="Times New Roman" w:hAnsi="Times New Roman" w:cs="Times New Roman"/>
          <w:sz w:val="28"/>
          <w:szCs w:val="28"/>
        </w:rPr>
        <w:t>,</w:t>
      </w:r>
      <w:r w:rsidRPr="00FB60C3">
        <w:rPr>
          <w:rFonts w:ascii="Times New Roman" w:hAnsi="Times New Roman" w:cs="Times New Roman"/>
          <w:sz w:val="28"/>
          <w:szCs w:val="28"/>
        </w:rPr>
        <w:t xml:space="preserve"> </w:t>
      </w:r>
      <w:r>
        <w:rPr>
          <w:rFonts w:ascii="Times New Roman" w:hAnsi="Times New Roman" w:cs="Times New Roman"/>
          <w:sz w:val="28"/>
          <w:szCs w:val="28"/>
        </w:rPr>
        <w:t xml:space="preserve">tăng </w:t>
      </w:r>
      <w:r w:rsidRPr="00FB60C3">
        <w:rPr>
          <w:rFonts w:ascii="Times New Roman" w:hAnsi="Times New Roman" w:cs="Times New Roman"/>
          <w:sz w:val="28"/>
          <w:szCs w:val="28"/>
        </w:rPr>
        <w:t xml:space="preserve">36%; điện sản xuất </w:t>
      </w:r>
      <w:r>
        <w:rPr>
          <w:rFonts w:ascii="Times New Roman" w:hAnsi="Times New Roman" w:cs="Times New Roman"/>
          <w:sz w:val="28"/>
          <w:szCs w:val="28"/>
        </w:rPr>
        <w:t xml:space="preserve">đạt </w:t>
      </w:r>
      <w:r w:rsidRPr="00FB60C3">
        <w:rPr>
          <w:rFonts w:ascii="Times New Roman" w:hAnsi="Times New Roman" w:cs="Times New Roman"/>
          <w:sz w:val="28"/>
          <w:szCs w:val="28"/>
        </w:rPr>
        <w:t>4.433 triệu Kwh</w:t>
      </w:r>
      <w:r>
        <w:rPr>
          <w:rFonts w:ascii="Times New Roman" w:hAnsi="Times New Roman" w:cs="Times New Roman"/>
          <w:sz w:val="28"/>
          <w:szCs w:val="28"/>
        </w:rPr>
        <w:t>,</w:t>
      </w:r>
      <w:r w:rsidRPr="00FB60C3">
        <w:rPr>
          <w:rFonts w:ascii="Times New Roman" w:hAnsi="Times New Roman" w:cs="Times New Roman"/>
          <w:sz w:val="28"/>
          <w:szCs w:val="28"/>
        </w:rPr>
        <w:t xml:space="preserve"> </w:t>
      </w:r>
      <w:r>
        <w:rPr>
          <w:rFonts w:ascii="Times New Roman" w:hAnsi="Times New Roman" w:cs="Times New Roman"/>
          <w:sz w:val="28"/>
          <w:szCs w:val="28"/>
        </w:rPr>
        <w:t xml:space="preserve">tăng </w:t>
      </w:r>
      <w:r w:rsidRPr="00FB60C3">
        <w:rPr>
          <w:rFonts w:ascii="Times New Roman" w:hAnsi="Times New Roman" w:cs="Times New Roman"/>
          <w:sz w:val="28"/>
          <w:szCs w:val="28"/>
        </w:rPr>
        <w:t>35,5%.</w:t>
      </w:r>
    </w:p>
    <w:p w14:paraId="1D036F93" w14:textId="5C0B19DE" w:rsidR="003514CE" w:rsidRPr="005F0D86" w:rsidRDefault="0089141A" w:rsidP="003514CE">
      <w:pPr>
        <w:widowControl w:val="0"/>
        <w:spacing w:before="120" w:after="120" w:line="252" w:lineRule="auto"/>
        <w:ind w:firstLine="709"/>
        <w:jc w:val="both"/>
        <w:rPr>
          <w:rFonts w:ascii="Times New Roman" w:hAnsi="Times New Roman" w:cs="Times New Roman"/>
          <w:sz w:val="28"/>
          <w:szCs w:val="28"/>
        </w:rPr>
      </w:pPr>
      <w:r w:rsidRPr="0089141A">
        <w:rPr>
          <w:rFonts w:ascii="Times New Roman" w:hAnsi="Times New Roman" w:cs="Times New Roman"/>
          <w:sz w:val="28"/>
          <w:szCs w:val="28"/>
        </w:rPr>
        <w:lastRenderedPageBreak/>
        <w:t xml:space="preserve">Chỉ số sử dụng lao động của doanh nghiệp công nghiệp </w:t>
      </w:r>
      <w:r w:rsidR="003514CE" w:rsidRPr="003514CE">
        <w:rPr>
          <w:rFonts w:ascii="Times New Roman" w:hAnsi="Times New Roman" w:cs="Times New Roman"/>
          <w:sz w:val="28"/>
          <w:szCs w:val="28"/>
        </w:rPr>
        <w:t xml:space="preserve">tại các doanh nghiệp công nghiệp tính đến thời điểm cuối tháng 10 năm 2022 ước tính tăng 9,7% so với cùng </w:t>
      </w:r>
      <w:r w:rsidR="003514CE">
        <w:rPr>
          <w:rFonts w:ascii="Times New Roman" w:hAnsi="Times New Roman" w:cs="Times New Roman"/>
          <w:sz w:val="28"/>
          <w:szCs w:val="28"/>
        </w:rPr>
        <w:t>kỳ</w:t>
      </w:r>
      <w:r w:rsidR="003514CE" w:rsidRPr="003514CE">
        <w:rPr>
          <w:rFonts w:ascii="Times New Roman" w:hAnsi="Times New Roman" w:cs="Times New Roman"/>
          <w:sz w:val="28"/>
          <w:szCs w:val="28"/>
        </w:rPr>
        <w:t>.</w:t>
      </w:r>
      <w:r>
        <w:rPr>
          <w:rFonts w:ascii="Times New Roman" w:hAnsi="Times New Roman" w:cs="Times New Roman"/>
          <w:sz w:val="28"/>
          <w:szCs w:val="28"/>
        </w:rPr>
        <w:t xml:space="preserve"> </w:t>
      </w:r>
      <w:r w:rsidR="003514CE">
        <w:rPr>
          <w:rFonts w:ascii="Times New Roman" w:hAnsi="Times New Roman" w:cs="Times New Roman"/>
          <w:sz w:val="28"/>
          <w:szCs w:val="28"/>
        </w:rPr>
        <w:t>Trong đó,</w:t>
      </w:r>
      <w:r w:rsidR="003514CE" w:rsidRPr="003514CE">
        <w:rPr>
          <w:rFonts w:ascii="Times New Roman" w:hAnsi="Times New Roman" w:cs="Times New Roman"/>
          <w:sz w:val="28"/>
          <w:szCs w:val="28"/>
        </w:rPr>
        <w:t xml:space="preserve"> ngành chế biến, chế tạo</w:t>
      </w:r>
      <w:r w:rsidR="003514CE">
        <w:rPr>
          <w:rFonts w:ascii="Times New Roman" w:hAnsi="Times New Roman" w:cs="Times New Roman"/>
          <w:sz w:val="28"/>
          <w:szCs w:val="28"/>
        </w:rPr>
        <w:t xml:space="preserve"> có </w:t>
      </w:r>
      <w:r w:rsidR="003514CE" w:rsidRPr="003514CE">
        <w:rPr>
          <w:rFonts w:ascii="Times New Roman" w:hAnsi="Times New Roman" w:cs="Times New Roman"/>
          <w:sz w:val="28"/>
          <w:szCs w:val="28"/>
        </w:rPr>
        <w:t xml:space="preserve">chỉ số sử dụng lao động trong </w:t>
      </w:r>
      <w:r w:rsidR="003514CE">
        <w:rPr>
          <w:rFonts w:ascii="Times New Roman" w:hAnsi="Times New Roman" w:cs="Times New Roman"/>
          <w:sz w:val="28"/>
          <w:szCs w:val="28"/>
        </w:rPr>
        <w:t xml:space="preserve">tăng </w:t>
      </w:r>
      <w:r w:rsidR="003514CE" w:rsidRPr="003514CE">
        <w:rPr>
          <w:rFonts w:ascii="Times New Roman" w:hAnsi="Times New Roman" w:cs="Times New Roman"/>
          <w:sz w:val="28"/>
          <w:szCs w:val="28"/>
        </w:rPr>
        <w:t>10,5%</w:t>
      </w:r>
      <w:r w:rsidR="003514CE">
        <w:rPr>
          <w:rFonts w:ascii="Times New Roman" w:hAnsi="Times New Roman" w:cs="Times New Roman"/>
          <w:sz w:val="28"/>
          <w:szCs w:val="28"/>
        </w:rPr>
        <w:t>,</w:t>
      </w:r>
      <w:r w:rsidR="003514CE" w:rsidRPr="003514CE">
        <w:rPr>
          <w:rFonts w:ascii="Times New Roman" w:hAnsi="Times New Roman" w:cs="Times New Roman"/>
          <w:sz w:val="28"/>
          <w:szCs w:val="28"/>
        </w:rPr>
        <w:t xml:space="preserve"> ngành sản xuất và phân phối điện </w:t>
      </w:r>
      <w:r w:rsidR="003514CE">
        <w:rPr>
          <w:rFonts w:ascii="Times New Roman" w:hAnsi="Times New Roman" w:cs="Times New Roman"/>
          <w:sz w:val="28"/>
          <w:szCs w:val="28"/>
        </w:rPr>
        <w:t xml:space="preserve">tăng </w:t>
      </w:r>
      <w:r w:rsidR="003514CE" w:rsidRPr="003514CE">
        <w:rPr>
          <w:rFonts w:ascii="Times New Roman" w:hAnsi="Times New Roman" w:cs="Times New Roman"/>
          <w:sz w:val="28"/>
          <w:szCs w:val="28"/>
        </w:rPr>
        <w:t>4,6%; ngành cung cấp nước, xử lý rác thải, nước thải (-4,9%).</w:t>
      </w:r>
      <w:r>
        <w:rPr>
          <w:rFonts w:ascii="Times New Roman" w:hAnsi="Times New Roman" w:cs="Times New Roman"/>
          <w:sz w:val="28"/>
          <w:szCs w:val="28"/>
        </w:rPr>
        <w:t xml:space="preserve"> Trong khi đó, c</w:t>
      </w:r>
      <w:r w:rsidRPr="0089141A">
        <w:rPr>
          <w:rFonts w:ascii="Times New Roman" w:hAnsi="Times New Roman" w:cs="Times New Roman"/>
          <w:sz w:val="28"/>
          <w:szCs w:val="28"/>
        </w:rPr>
        <w:t xml:space="preserve">hỉ số sử dụng lao </w:t>
      </w:r>
      <w:r w:rsidRPr="005F0D86">
        <w:rPr>
          <w:rFonts w:ascii="Times New Roman" w:hAnsi="Times New Roman" w:cs="Times New Roman"/>
          <w:sz w:val="28"/>
          <w:szCs w:val="28"/>
        </w:rPr>
        <w:t>động các doanh nghiệp ngành khai khoáng giảm 4,8% so với cùng kỳ.</w:t>
      </w:r>
    </w:p>
    <w:p w14:paraId="3E35B80B" w14:textId="22DB0144" w:rsidR="009F0628" w:rsidRPr="005F0D86" w:rsidRDefault="009F0628" w:rsidP="00A75C6F">
      <w:pPr>
        <w:widowControl w:val="0"/>
        <w:spacing w:before="120" w:after="120" w:line="252" w:lineRule="auto"/>
        <w:ind w:firstLine="709"/>
        <w:jc w:val="both"/>
        <w:rPr>
          <w:rFonts w:ascii="Times New Roman" w:hAnsi="Times New Roman" w:cs="Times New Roman"/>
          <w:b/>
          <w:i/>
          <w:sz w:val="28"/>
          <w:szCs w:val="28"/>
          <w:highlight w:val="white"/>
          <w:lang w:val="nl-NL"/>
        </w:rPr>
      </w:pPr>
      <w:r w:rsidRPr="005F0D86">
        <w:rPr>
          <w:rFonts w:ascii="Times New Roman" w:hAnsi="Times New Roman" w:cs="Times New Roman"/>
          <w:b/>
          <w:i/>
          <w:sz w:val="28"/>
          <w:szCs w:val="28"/>
          <w:highlight w:val="white"/>
          <w:lang w:val="nl-NL"/>
        </w:rPr>
        <w:t>1.2. Thương mại, dịch vụ</w:t>
      </w:r>
    </w:p>
    <w:p w14:paraId="162BEC7C" w14:textId="6CA75924" w:rsidR="00887668" w:rsidRDefault="00887668" w:rsidP="00714B3E">
      <w:pPr>
        <w:pStyle w:val="BodyTextIndent2"/>
        <w:spacing w:before="120" w:line="252" w:lineRule="auto"/>
        <w:ind w:left="0" w:firstLine="709"/>
        <w:jc w:val="both"/>
        <w:rPr>
          <w:rStyle w:val="fontstyle01"/>
          <w:color w:val="auto"/>
        </w:rPr>
      </w:pPr>
      <w:r w:rsidRPr="005F0D86">
        <w:rPr>
          <w:rStyle w:val="fontstyle01"/>
          <w:color w:val="auto"/>
        </w:rPr>
        <w:t>Tổng mức bán lẻ hàng hóa và doanh thu dịch vụ tiêu dùng tháng 10/2022 ước đạt trên 4,7 nghìn tỷ đồng, giảm 11,7% so với tháng trước.</w:t>
      </w:r>
      <w:bookmarkStart w:id="2" w:name="_Hlk115441890"/>
      <w:r w:rsidRPr="005F0D86">
        <w:rPr>
          <w:rStyle w:val="fontstyle01"/>
          <w:color w:val="auto"/>
        </w:rPr>
        <w:t xml:space="preserve"> Tính chung 10 tháng năm 2022, tổng mức</w:t>
      </w:r>
      <w:r w:rsidRPr="00887668">
        <w:rPr>
          <w:rStyle w:val="fontstyle01"/>
          <w:color w:val="auto"/>
        </w:rPr>
        <w:t xml:space="preserve"> bán lẻ hàng hóa và doanh thu dịch vụ tiêu dùng ước đạt trên 51,7 nghìn tỷ đồng, tăng 15,5% so với.</w:t>
      </w:r>
      <w:r>
        <w:rPr>
          <w:rStyle w:val="fontstyle01"/>
          <w:color w:val="auto"/>
        </w:rPr>
        <w:t xml:space="preserve"> Trong đó</w:t>
      </w:r>
      <w:r w:rsidRPr="00887668">
        <w:rPr>
          <w:rStyle w:val="fontstyle01"/>
          <w:color w:val="auto"/>
        </w:rPr>
        <w:t>, doanh thu bán lẻ hàng hóa đạt trên 40 nghìn tỷ đồng, chiếm 77,4% tổng mức và tăng 12,5% so với cùng kỳ</w:t>
      </w:r>
      <w:r>
        <w:rPr>
          <w:rStyle w:val="fontstyle01"/>
          <w:color w:val="auto"/>
        </w:rPr>
        <w:t xml:space="preserve">; </w:t>
      </w:r>
      <w:r w:rsidRPr="00887668">
        <w:rPr>
          <w:rStyle w:val="fontstyle01"/>
          <w:color w:val="auto"/>
        </w:rPr>
        <w:t xml:space="preserve">Doanh thu dịch vụ lưu trú và ăn uống ước đạt gần 7,3 nghìn tỷ đồng, tăng 35% </w:t>
      </w:r>
      <w:r>
        <w:rPr>
          <w:rStyle w:val="fontstyle01"/>
          <w:color w:val="auto"/>
        </w:rPr>
        <w:t>(</w:t>
      </w:r>
      <w:r w:rsidRPr="00887668">
        <w:rPr>
          <w:rStyle w:val="fontstyle01"/>
          <w:color w:val="auto"/>
        </w:rPr>
        <w:t xml:space="preserve">doanh thu dịch vụ lưu trú ước đạt 821 tỷ đồng </w:t>
      </w:r>
      <w:r>
        <w:rPr>
          <w:rStyle w:val="fontstyle01"/>
          <w:color w:val="auto"/>
        </w:rPr>
        <w:t xml:space="preserve">tăng </w:t>
      </w:r>
      <w:r w:rsidRPr="00887668">
        <w:rPr>
          <w:rStyle w:val="fontstyle01"/>
          <w:color w:val="auto"/>
        </w:rPr>
        <w:t>202%</w:t>
      </w:r>
      <w:r>
        <w:rPr>
          <w:rStyle w:val="fontstyle01"/>
          <w:color w:val="auto"/>
        </w:rPr>
        <w:t>,</w:t>
      </w:r>
      <w:r w:rsidRPr="00887668">
        <w:rPr>
          <w:rStyle w:val="fontstyle01"/>
          <w:color w:val="auto"/>
        </w:rPr>
        <w:t xml:space="preserve"> doanh thu dịch vụ ăn uống gần 6,5 nghìn tỷ đồng </w:t>
      </w:r>
      <w:r>
        <w:rPr>
          <w:rStyle w:val="fontstyle01"/>
          <w:color w:val="auto"/>
        </w:rPr>
        <w:t xml:space="preserve">tăng </w:t>
      </w:r>
      <w:r w:rsidRPr="00887668">
        <w:rPr>
          <w:rStyle w:val="fontstyle01"/>
          <w:color w:val="auto"/>
        </w:rPr>
        <w:t>26%</w:t>
      </w:r>
      <w:r>
        <w:rPr>
          <w:rStyle w:val="fontstyle01"/>
          <w:color w:val="auto"/>
        </w:rPr>
        <w:t>;</w:t>
      </w:r>
      <w:r w:rsidRPr="00887668">
        <w:rPr>
          <w:rStyle w:val="fontstyle01"/>
          <w:color w:val="auto"/>
        </w:rPr>
        <w:t xml:space="preserve"> Doanh thu dịch vụ khác 4,3 nghìn tỷ đồng </w:t>
      </w:r>
      <w:r>
        <w:rPr>
          <w:rStyle w:val="fontstyle01"/>
          <w:color w:val="auto"/>
        </w:rPr>
        <w:t xml:space="preserve">tăng </w:t>
      </w:r>
      <w:r w:rsidRPr="00887668">
        <w:rPr>
          <w:rStyle w:val="fontstyle01"/>
          <w:color w:val="auto"/>
        </w:rPr>
        <w:t xml:space="preserve">15% và doanh thu du lịch lữ hành đạt 72 tỷ đồng </w:t>
      </w:r>
      <w:r>
        <w:rPr>
          <w:rStyle w:val="fontstyle01"/>
          <w:color w:val="auto"/>
        </w:rPr>
        <w:t xml:space="preserve">tăng </w:t>
      </w:r>
      <w:r w:rsidRPr="00887668">
        <w:rPr>
          <w:rStyle w:val="fontstyle01"/>
          <w:color w:val="auto"/>
        </w:rPr>
        <w:t>396%.</w:t>
      </w:r>
    </w:p>
    <w:p w14:paraId="1CDAB625" w14:textId="77777777" w:rsidR="00A57B44" w:rsidRPr="00E77211" w:rsidRDefault="0089357B" w:rsidP="00A57B44">
      <w:pPr>
        <w:pStyle w:val="BodyTextIndent2"/>
        <w:spacing w:before="120" w:line="252" w:lineRule="auto"/>
        <w:ind w:left="0" w:firstLine="709"/>
        <w:jc w:val="both"/>
        <w:rPr>
          <w:rFonts w:eastAsia="Calibri"/>
          <w:color w:val="FF0000"/>
          <w:spacing w:val="-4"/>
        </w:rPr>
      </w:pPr>
      <w:r w:rsidRPr="0030633F">
        <w:rPr>
          <w:rFonts w:eastAsia="Calibri"/>
          <w:spacing w:val="-4"/>
          <w:highlight w:val="white"/>
        </w:rPr>
        <w:t xml:space="preserve">Hưởng ứng Năm Du lịch quốc gia - Quảng Nam 2022, tỉnh đã tích cực tổ chức nhiều hoạt động Lễ hội, văn hóa, giải trí, tăng cường quảng bá nhằm kích cầu du lịch, nhờ đó </w:t>
      </w:r>
      <w:r w:rsidRPr="0030633F">
        <w:rPr>
          <w:rFonts w:eastAsia="Calibri"/>
          <w:color w:val="000000"/>
          <w:spacing w:val="-4"/>
          <w:highlight w:val="white"/>
          <w:u w:color="FF0000"/>
        </w:rPr>
        <w:t>số lượt</w:t>
      </w:r>
      <w:r w:rsidRPr="0030633F">
        <w:rPr>
          <w:rFonts w:eastAsia="Calibri"/>
          <w:spacing w:val="-4"/>
          <w:highlight w:val="white"/>
        </w:rPr>
        <w:t xml:space="preserve"> khách du lịch đến Quảng Nam trong </w:t>
      </w:r>
      <w:r w:rsidR="001A4F9A">
        <w:rPr>
          <w:rFonts w:eastAsia="Calibri"/>
          <w:spacing w:val="-4"/>
          <w:highlight w:val="white"/>
        </w:rPr>
        <w:t>10</w:t>
      </w:r>
      <w:r w:rsidRPr="0030633F">
        <w:rPr>
          <w:rFonts w:eastAsia="Calibri"/>
          <w:spacing w:val="-4"/>
          <w:highlight w:val="white"/>
        </w:rPr>
        <w:t xml:space="preserve"> tháng năm 2022 tăng cao so với cùng kỳ năm trước. Theo số liệu từ Sở Văn hóa, Thể thao và Du lịch, </w:t>
      </w:r>
      <w:r w:rsidRPr="00E77211">
        <w:rPr>
          <w:rFonts w:eastAsia="Calibri"/>
          <w:color w:val="FF0000"/>
          <w:spacing w:val="-4"/>
          <w:highlight w:val="white"/>
        </w:rPr>
        <w:t>tổng lượt khách tham quan, lưu trú du lịch ước đạt gần 4,</w:t>
      </w:r>
      <w:r w:rsidR="001A4F9A" w:rsidRPr="00E77211">
        <w:rPr>
          <w:rFonts w:eastAsia="Calibri"/>
          <w:color w:val="FF0000"/>
          <w:spacing w:val="-4"/>
          <w:highlight w:val="white"/>
        </w:rPr>
        <w:t>4</w:t>
      </w:r>
      <w:r w:rsidRPr="00E77211">
        <w:rPr>
          <w:rFonts w:eastAsia="Calibri"/>
          <w:color w:val="FF0000"/>
          <w:spacing w:val="-4"/>
          <w:highlight w:val="white"/>
        </w:rPr>
        <w:t xml:space="preserve"> triệu lượt khách, tăng gấp 13 lần so với cùng kỳ. Trong đó khách quốc tế ước đạt 4</w:t>
      </w:r>
      <w:r w:rsidR="001A4F9A" w:rsidRPr="00E77211">
        <w:rPr>
          <w:rFonts w:eastAsia="Calibri"/>
          <w:color w:val="FF0000"/>
          <w:spacing w:val="-4"/>
          <w:highlight w:val="white"/>
        </w:rPr>
        <w:t>65</w:t>
      </w:r>
      <w:r w:rsidRPr="00E77211">
        <w:rPr>
          <w:rFonts w:eastAsia="Calibri"/>
          <w:color w:val="FF0000"/>
          <w:spacing w:val="-4"/>
          <w:highlight w:val="white"/>
        </w:rPr>
        <w:t xml:space="preserve"> nghìn lượt khách, tăng gấp 2</w:t>
      </w:r>
      <w:r w:rsidR="001A4F9A" w:rsidRPr="00E77211">
        <w:rPr>
          <w:rFonts w:eastAsia="Calibri"/>
          <w:color w:val="FF0000"/>
          <w:spacing w:val="-4"/>
          <w:highlight w:val="white"/>
        </w:rPr>
        <w:t>9</w:t>
      </w:r>
      <w:r w:rsidRPr="00E77211">
        <w:rPr>
          <w:rFonts w:eastAsia="Calibri"/>
          <w:color w:val="FF0000"/>
          <w:spacing w:val="-4"/>
          <w:highlight w:val="white"/>
        </w:rPr>
        <w:t xml:space="preserve"> lần so với cùng kỳ năm trước; </w:t>
      </w:r>
      <w:r w:rsidR="00B679ED" w:rsidRPr="00E77211">
        <w:rPr>
          <w:rFonts w:eastAsia="Calibri"/>
          <w:color w:val="FF0000"/>
          <w:spacing w:val="-4"/>
          <w:highlight w:val="white"/>
        </w:rPr>
        <w:t>K</w:t>
      </w:r>
      <w:r w:rsidRPr="00E77211">
        <w:rPr>
          <w:rFonts w:eastAsia="Calibri"/>
          <w:color w:val="FF0000"/>
          <w:spacing w:val="-4"/>
          <w:highlight w:val="white"/>
        </w:rPr>
        <w:t>hách nội địa ước đạt gần 3,9 triệu lượt khách, tăng gấp 12 lần so với cùng kỳ.</w:t>
      </w:r>
      <w:bookmarkEnd w:id="2"/>
    </w:p>
    <w:p w14:paraId="53D71D7A" w14:textId="44C0D756" w:rsidR="00E036B4" w:rsidRPr="0030633F" w:rsidRDefault="00A57B44" w:rsidP="00A57B44">
      <w:pPr>
        <w:pStyle w:val="BodyTextIndent2"/>
        <w:spacing w:before="120" w:line="252" w:lineRule="auto"/>
        <w:ind w:left="0" w:firstLine="709"/>
        <w:jc w:val="both"/>
        <w:rPr>
          <w:highlight w:val="white"/>
          <w:lang w:val="nl-NL"/>
        </w:rPr>
      </w:pPr>
      <w:r>
        <w:rPr>
          <w:lang w:val="nl-NL"/>
        </w:rPr>
        <w:t>D</w:t>
      </w:r>
      <w:r w:rsidRPr="00A57B44">
        <w:rPr>
          <w:lang w:val="nl-NL"/>
        </w:rPr>
        <w:t>oanh thu hoạt động vận tải, kho bãi và dịch vụ hỗ trợ ước đạt gần 3,6 nghìn tỷ đồng, tăng 5,5% so với cùng kỳ; trong đó: doanh thu vận tải hành khách ước đạt 484 tỷ đồng</w:t>
      </w:r>
      <w:r>
        <w:rPr>
          <w:lang w:val="nl-NL"/>
        </w:rPr>
        <w:t>, tăng</w:t>
      </w:r>
      <w:r w:rsidRPr="00A57B44">
        <w:rPr>
          <w:lang w:val="nl-NL"/>
        </w:rPr>
        <w:t xml:space="preserve"> 80%, doanh thu vận tải hàng hóa ước đạt hơn 2,4 nghìn tỷ đồng </w:t>
      </w:r>
      <w:r>
        <w:rPr>
          <w:lang w:val="nl-NL"/>
        </w:rPr>
        <w:t xml:space="preserve">giảm </w:t>
      </w:r>
      <w:r w:rsidRPr="00A57B44">
        <w:rPr>
          <w:lang w:val="nl-NL"/>
        </w:rPr>
        <w:t xml:space="preserve">5,1%, doanh thu hoạt động kho bãi và dịch vụ hỗ trợ vận tải ước đạt gần 648 tỷ đồng </w:t>
      </w:r>
      <w:r>
        <w:rPr>
          <w:lang w:val="nl-NL"/>
        </w:rPr>
        <w:t xml:space="preserve">tăng </w:t>
      </w:r>
      <w:r w:rsidRPr="00A57B44">
        <w:rPr>
          <w:lang w:val="nl-NL"/>
        </w:rPr>
        <w:t>18,5%.</w:t>
      </w:r>
      <w:r>
        <w:rPr>
          <w:lang w:val="nl-NL"/>
        </w:rPr>
        <w:t xml:space="preserve"> S</w:t>
      </w:r>
      <w:r w:rsidRPr="00A57B44">
        <w:rPr>
          <w:lang w:val="nl-NL"/>
        </w:rPr>
        <w:t>ản lượng hành khách vận chuyển ước đạt trên 8,7 triệu lượt khách, tăng 60% so với cùng kỳ và luân chuyển hành khách đạt 497 triệu lượt khách.km</w:t>
      </w:r>
      <w:r>
        <w:rPr>
          <w:lang w:val="nl-NL"/>
        </w:rPr>
        <w:t xml:space="preserve">, tăng </w:t>
      </w:r>
      <w:r w:rsidRPr="00A57B44">
        <w:rPr>
          <w:lang w:val="nl-NL"/>
        </w:rPr>
        <w:t>25%.</w:t>
      </w:r>
      <w:r w:rsidR="00687197">
        <w:rPr>
          <w:lang w:val="nl-NL"/>
        </w:rPr>
        <w:t xml:space="preserve"> S</w:t>
      </w:r>
      <w:r w:rsidRPr="00A57B44">
        <w:rPr>
          <w:lang w:val="nl-NL"/>
        </w:rPr>
        <w:t>ản lượng hàng hóa vận chuyển ước đạt gần 9,8 triệu tấn, giảm 24% và sản lượng hàng hóa luân chuyển ước đạt 1.111 triệu tấn.km</w:t>
      </w:r>
      <w:r w:rsidR="00687197">
        <w:rPr>
          <w:lang w:val="nl-NL"/>
        </w:rPr>
        <w:t>,</w:t>
      </w:r>
      <w:r w:rsidRPr="00A57B44">
        <w:rPr>
          <w:lang w:val="nl-NL"/>
        </w:rPr>
        <w:t xml:space="preserve"> </w:t>
      </w:r>
      <w:r w:rsidR="00687197">
        <w:rPr>
          <w:lang w:val="nl-NL"/>
        </w:rPr>
        <w:t xml:space="preserve">giảm </w:t>
      </w:r>
      <w:r w:rsidRPr="00A57B44">
        <w:rPr>
          <w:lang w:val="nl-NL"/>
        </w:rPr>
        <w:t>18,8%) so với cùng kỳ</w:t>
      </w:r>
      <w:r w:rsidR="00D806DC" w:rsidRPr="0030633F">
        <w:rPr>
          <w:highlight w:val="white"/>
          <w:lang w:val="nl-NL"/>
        </w:rPr>
        <w:t>.</w:t>
      </w:r>
      <w:r w:rsidR="00534949" w:rsidRPr="0030633F">
        <w:rPr>
          <w:highlight w:val="white"/>
          <w:lang w:val="nl-NL"/>
        </w:rPr>
        <w:t xml:space="preserve"> </w:t>
      </w:r>
    </w:p>
    <w:p w14:paraId="079B89BD" w14:textId="753B3E8C" w:rsidR="009F0628" w:rsidRPr="00A13F37" w:rsidRDefault="00E70DD0" w:rsidP="00714B3E">
      <w:pPr>
        <w:widowControl w:val="0"/>
        <w:spacing w:before="120" w:after="120" w:line="252" w:lineRule="auto"/>
        <w:ind w:firstLine="709"/>
        <w:rPr>
          <w:rFonts w:ascii="Times New Roman" w:hAnsi="Times New Roman" w:cs="Times New Roman"/>
          <w:b/>
          <w:i/>
          <w:sz w:val="28"/>
          <w:szCs w:val="28"/>
          <w:highlight w:val="white"/>
          <w:lang w:val="nl-NL"/>
        </w:rPr>
      </w:pPr>
      <w:r w:rsidRPr="00A13F37">
        <w:rPr>
          <w:rFonts w:ascii="Times New Roman" w:hAnsi="Times New Roman" w:cs="Times New Roman"/>
          <w:b/>
          <w:i/>
          <w:sz w:val="28"/>
          <w:szCs w:val="28"/>
          <w:highlight w:val="white"/>
          <w:lang w:val="nl-NL"/>
        </w:rPr>
        <w:t>1</w:t>
      </w:r>
      <w:r w:rsidR="009F0628" w:rsidRPr="00A13F37">
        <w:rPr>
          <w:rFonts w:ascii="Times New Roman" w:hAnsi="Times New Roman" w:cs="Times New Roman"/>
          <w:b/>
          <w:i/>
          <w:sz w:val="28"/>
          <w:szCs w:val="28"/>
          <w:highlight w:val="white"/>
          <w:lang w:val="nl-NL"/>
        </w:rPr>
        <w:t xml:space="preserve">.3. </w:t>
      </w:r>
      <w:r w:rsidR="001C0F59" w:rsidRPr="00A13F37">
        <w:rPr>
          <w:rFonts w:ascii="Times New Roman" w:hAnsi="Times New Roman" w:cs="Times New Roman"/>
          <w:b/>
          <w:i/>
          <w:sz w:val="28"/>
          <w:szCs w:val="28"/>
          <w:highlight w:val="white"/>
          <w:lang w:val="nl-NL"/>
        </w:rPr>
        <w:t>N</w:t>
      </w:r>
      <w:r w:rsidR="008F6F7B" w:rsidRPr="00A13F37">
        <w:rPr>
          <w:rFonts w:ascii="Times New Roman" w:hAnsi="Times New Roman" w:cs="Times New Roman"/>
          <w:b/>
          <w:i/>
          <w:sz w:val="28"/>
          <w:szCs w:val="28"/>
          <w:highlight w:val="white"/>
          <w:lang w:val="nl-NL"/>
        </w:rPr>
        <w:t>ông nghiệp và nông thôn</w:t>
      </w:r>
    </w:p>
    <w:p w14:paraId="45F2F0BA" w14:textId="44593563" w:rsidR="00C9774E" w:rsidRPr="00A13F37" w:rsidRDefault="00C9774E" w:rsidP="00714B3E">
      <w:pPr>
        <w:spacing w:before="120" w:after="120" w:line="252" w:lineRule="auto"/>
        <w:ind w:firstLine="709"/>
        <w:jc w:val="both"/>
        <w:rPr>
          <w:rFonts w:ascii="Times New Roman" w:hAnsi="Times New Roman" w:cs="Times New Roman"/>
          <w:iCs/>
          <w:sz w:val="28"/>
          <w:szCs w:val="28"/>
        </w:rPr>
      </w:pPr>
      <w:r w:rsidRPr="00A13F37">
        <w:rPr>
          <w:rFonts w:ascii="Times New Roman" w:hAnsi="Times New Roman" w:cs="Times New Roman"/>
          <w:iCs/>
          <w:sz w:val="28"/>
          <w:szCs w:val="28"/>
        </w:rPr>
        <w:t>Sản xuất nông, lâm nghiệp và thủy sản tháng 10 chịu ảnh hưởng của các cơn bão số 4, số 5 và các đợt mưa lớn trên diện rộng nên năng suất một số cây trồng giảm; sản lượng khai thác thủy sản đạt thấp; chăn nuôi gia súc, gia cầm duy trì thực hiện các chính sách khuyến khích phát triển có xu hướng tăng trưởng khá; sản xuất lâm nghiệp cơ bản ổn định.</w:t>
      </w:r>
    </w:p>
    <w:p w14:paraId="411B9335" w14:textId="518066C2" w:rsidR="000A17CA" w:rsidRPr="0030633F" w:rsidRDefault="000A17CA" w:rsidP="00714B3E">
      <w:pPr>
        <w:spacing w:before="120" w:after="120" w:line="252" w:lineRule="auto"/>
        <w:ind w:firstLine="709"/>
        <w:jc w:val="both"/>
        <w:rPr>
          <w:rFonts w:ascii="Times New Roman" w:hAnsi="Times New Roman" w:cs="Times New Roman"/>
          <w:i/>
          <w:iCs/>
          <w:sz w:val="28"/>
          <w:szCs w:val="28"/>
          <w:highlight w:val="white"/>
        </w:rPr>
      </w:pPr>
      <w:r w:rsidRPr="0030633F">
        <w:rPr>
          <w:rFonts w:ascii="Times New Roman" w:hAnsi="Times New Roman" w:cs="Times New Roman"/>
          <w:i/>
          <w:iCs/>
          <w:sz w:val="28"/>
          <w:szCs w:val="28"/>
          <w:highlight w:val="white"/>
        </w:rPr>
        <w:t>1.3.1 Sản xuất nông nghiệp</w:t>
      </w:r>
    </w:p>
    <w:p w14:paraId="3E46F636" w14:textId="77777777" w:rsidR="00A13F37" w:rsidRDefault="00C9774E" w:rsidP="00714B3E">
      <w:pPr>
        <w:spacing w:before="120" w:after="120" w:line="252" w:lineRule="auto"/>
        <w:ind w:firstLine="709"/>
        <w:jc w:val="both"/>
        <w:rPr>
          <w:rFonts w:ascii="Times New Roman" w:hAnsi="Times New Roman" w:cs="Times New Roman"/>
          <w:sz w:val="28"/>
          <w:szCs w:val="28"/>
        </w:rPr>
      </w:pPr>
      <w:r w:rsidRPr="00C9774E">
        <w:rPr>
          <w:rFonts w:ascii="Times New Roman" w:hAnsi="Times New Roman" w:cs="Times New Roman"/>
          <w:sz w:val="28"/>
          <w:szCs w:val="28"/>
        </w:rPr>
        <w:lastRenderedPageBreak/>
        <w:t xml:space="preserve">Sản xuất nông nghiệp tập trung chủ yếu thu hoạch lúa </w:t>
      </w:r>
      <w:r>
        <w:rPr>
          <w:rFonts w:ascii="Times New Roman" w:hAnsi="Times New Roman" w:cs="Times New Roman"/>
          <w:sz w:val="28"/>
          <w:szCs w:val="28"/>
        </w:rPr>
        <w:t xml:space="preserve">vụ </w:t>
      </w:r>
      <w:r w:rsidRPr="00C9774E">
        <w:rPr>
          <w:rFonts w:ascii="Times New Roman" w:hAnsi="Times New Roman" w:cs="Times New Roman"/>
          <w:sz w:val="28"/>
          <w:szCs w:val="28"/>
        </w:rPr>
        <w:t>Mùa và các loại cây hàng năm khác</w:t>
      </w:r>
      <w:r>
        <w:rPr>
          <w:rFonts w:ascii="Times New Roman" w:hAnsi="Times New Roman" w:cs="Times New Roman"/>
          <w:sz w:val="28"/>
          <w:szCs w:val="28"/>
        </w:rPr>
        <w:t xml:space="preserve">. </w:t>
      </w:r>
      <w:r w:rsidR="000904EF">
        <w:rPr>
          <w:rFonts w:ascii="Times New Roman" w:hAnsi="Times New Roman" w:cs="Times New Roman"/>
          <w:sz w:val="28"/>
          <w:szCs w:val="28"/>
        </w:rPr>
        <w:t>Đến nay</w:t>
      </w:r>
      <w:r w:rsidRPr="00C9774E">
        <w:rPr>
          <w:rFonts w:ascii="Times New Roman" w:hAnsi="Times New Roman" w:cs="Times New Roman"/>
          <w:sz w:val="28"/>
          <w:szCs w:val="28"/>
        </w:rPr>
        <w:t xml:space="preserve">, các địa phương </w:t>
      </w:r>
      <w:r w:rsidR="000904EF">
        <w:rPr>
          <w:rFonts w:ascii="Times New Roman" w:hAnsi="Times New Roman" w:cs="Times New Roman"/>
          <w:sz w:val="28"/>
          <w:szCs w:val="28"/>
        </w:rPr>
        <w:t xml:space="preserve">đã </w:t>
      </w:r>
      <w:r w:rsidRPr="00C9774E">
        <w:rPr>
          <w:rFonts w:ascii="Times New Roman" w:hAnsi="Times New Roman" w:cs="Times New Roman"/>
          <w:sz w:val="28"/>
          <w:szCs w:val="28"/>
        </w:rPr>
        <w:t xml:space="preserve">cơ bản thu hoạch xong 41,6 nghìn ha lúa Mùa, năng suất đạt 49 tạ/ha, giảm 1,1 tạ/ha; sản lượng đạt 203,9 nghìn tấn </w:t>
      </w:r>
      <w:r w:rsidR="000904EF">
        <w:rPr>
          <w:rFonts w:ascii="Times New Roman" w:hAnsi="Times New Roman" w:cs="Times New Roman"/>
          <w:sz w:val="28"/>
          <w:szCs w:val="28"/>
        </w:rPr>
        <w:t xml:space="preserve">giảm </w:t>
      </w:r>
      <w:r w:rsidRPr="00C9774E">
        <w:rPr>
          <w:rFonts w:ascii="Times New Roman" w:hAnsi="Times New Roman" w:cs="Times New Roman"/>
          <w:sz w:val="28"/>
          <w:szCs w:val="28"/>
        </w:rPr>
        <w:t>2 nghìn tấn</w:t>
      </w:r>
      <w:r w:rsidR="000904EF">
        <w:rPr>
          <w:rFonts w:ascii="Times New Roman" w:hAnsi="Times New Roman" w:cs="Times New Roman"/>
          <w:sz w:val="28"/>
          <w:szCs w:val="28"/>
        </w:rPr>
        <w:t xml:space="preserve"> </w:t>
      </w:r>
      <w:r w:rsidRPr="00C9774E">
        <w:rPr>
          <w:rFonts w:ascii="Times New Roman" w:hAnsi="Times New Roman" w:cs="Times New Roman"/>
          <w:sz w:val="28"/>
          <w:szCs w:val="28"/>
        </w:rPr>
        <w:t>so với vụ Mùa năm 2021</w:t>
      </w:r>
      <w:r w:rsidR="000904EF">
        <w:rPr>
          <w:rFonts w:ascii="Times New Roman" w:hAnsi="Times New Roman" w:cs="Times New Roman"/>
          <w:sz w:val="28"/>
          <w:szCs w:val="28"/>
        </w:rPr>
        <w:t>,</w:t>
      </w:r>
      <w:r w:rsidRPr="00C9774E">
        <w:rPr>
          <w:rFonts w:ascii="Times New Roman" w:hAnsi="Times New Roman" w:cs="Times New Roman"/>
          <w:sz w:val="28"/>
          <w:szCs w:val="28"/>
        </w:rPr>
        <w:t xml:space="preserve"> </w:t>
      </w:r>
      <w:r w:rsidR="000904EF" w:rsidRPr="00C9774E">
        <w:rPr>
          <w:rFonts w:ascii="Times New Roman" w:hAnsi="Times New Roman" w:cs="Times New Roman"/>
          <w:sz w:val="28"/>
          <w:szCs w:val="28"/>
        </w:rPr>
        <w:t xml:space="preserve">năng suất giảm </w:t>
      </w:r>
      <w:r w:rsidRPr="00C9774E">
        <w:rPr>
          <w:rFonts w:ascii="Times New Roman" w:hAnsi="Times New Roman" w:cs="Times New Roman"/>
          <w:sz w:val="28"/>
          <w:szCs w:val="28"/>
        </w:rPr>
        <w:t xml:space="preserve">do ảnh hưởng của </w:t>
      </w:r>
      <w:r w:rsidR="000904EF">
        <w:rPr>
          <w:rFonts w:ascii="Times New Roman" w:hAnsi="Times New Roman" w:cs="Times New Roman"/>
          <w:sz w:val="28"/>
          <w:szCs w:val="28"/>
        </w:rPr>
        <w:t xml:space="preserve">các </w:t>
      </w:r>
      <w:r w:rsidRPr="00C9774E">
        <w:rPr>
          <w:rFonts w:ascii="Times New Roman" w:hAnsi="Times New Roman" w:cs="Times New Roman"/>
          <w:sz w:val="28"/>
          <w:szCs w:val="28"/>
        </w:rPr>
        <w:t>đợt mưa lớn diện rộng, làm cho một số diện tích lúa đang trổ bị lem lép thối hạt</w:t>
      </w:r>
      <w:r w:rsidR="000904EF">
        <w:rPr>
          <w:rFonts w:ascii="Times New Roman" w:hAnsi="Times New Roman" w:cs="Times New Roman"/>
          <w:sz w:val="28"/>
          <w:szCs w:val="28"/>
        </w:rPr>
        <w:t>.</w:t>
      </w:r>
      <w:r w:rsidR="00A13F37">
        <w:rPr>
          <w:rFonts w:ascii="Times New Roman" w:hAnsi="Times New Roman" w:cs="Times New Roman"/>
          <w:sz w:val="28"/>
          <w:szCs w:val="28"/>
        </w:rPr>
        <w:t xml:space="preserve"> Tính chung cả năm diện tích gieo cấy </w:t>
      </w:r>
      <w:r w:rsidR="00A13F37" w:rsidRPr="00A13F37">
        <w:rPr>
          <w:rFonts w:ascii="Times New Roman" w:hAnsi="Times New Roman" w:cs="Times New Roman"/>
          <w:sz w:val="28"/>
          <w:szCs w:val="28"/>
        </w:rPr>
        <w:t>đạt 83,2 nghìn ha</w:t>
      </w:r>
      <w:r w:rsidR="00A13F37">
        <w:rPr>
          <w:rFonts w:ascii="Times New Roman" w:hAnsi="Times New Roman" w:cs="Times New Roman"/>
          <w:sz w:val="28"/>
          <w:szCs w:val="28"/>
        </w:rPr>
        <w:t>,</w:t>
      </w:r>
      <w:r w:rsidR="00A13F37" w:rsidRPr="00A13F37">
        <w:rPr>
          <w:rFonts w:ascii="Times New Roman" w:hAnsi="Times New Roman" w:cs="Times New Roman"/>
          <w:sz w:val="28"/>
          <w:szCs w:val="28"/>
        </w:rPr>
        <w:t xml:space="preserve"> </w:t>
      </w:r>
      <w:r w:rsidR="00A13F37">
        <w:rPr>
          <w:rFonts w:ascii="Times New Roman" w:hAnsi="Times New Roman" w:cs="Times New Roman"/>
          <w:sz w:val="28"/>
          <w:szCs w:val="28"/>
        </w:rPr>
        <w:t xml:space="preserve">tăng </w:t>
      </w:r>
      <w:r w:rsidR="00A13F37" w:rsidRPr="00A13F37">
        <w:rPr>
          <w:rFonts w:ascii="Times New Roman" w:hAnsi="Times New Roman" w:cs="Times New Roman"/>
          <w:sz w:val="28"/>
          <w:szCs w:val="28"/>
        </w:rPr>
        <w:t>576 ha</w:t>
      </w:r>
      <w:r w:rsidR="00A13F37">
        <w:rPr>
          <w:rFonts w:ascii="Times New Roman" w:hAnsi="Times New Roman" w:cs="Times New Roman"/>
          <w:sz w:val="28"/>
          <w:szCs w:val="28"/>
        </w:rPr>
        <w:t xml:space="preserve"> </w:t>
      </w:r>
      <w:r w:rsidR="00A13F37" w:rsidRPr="00A13F37">
        <w:rPr>
          <w:rFonts w:ascii="Times New Roman" w:hAnsi="Times New Roman" w:cs="Times New Roman"/>
          <w:sz w:val="28"/>
          <w:szCs w:val="28"/>
        </w:rPr>
        <w:t xml:space="preserve">so với năm 2021; năng suất </w:t>
      </w:r>
      <w:r w:rsidR="00A13F37">
        <w:rPr>
          <w:rFonts w:ascii="Times New Roman" w:hAnsi="Times New Roman" w:cs="Times New Roman"/>
          <w:sz w:val="28"/>
          <w:szCs w:val="28"/>
        </w:rPr>
        <w:t>ước đạt</w:t>
      </w:r>
      <w:r w:rsidR="00A13F37" w:rsidRPr="00A13F37">
        <w:rPr>
          <w:rFonts w:ascii="Times New Roman" w:hAnsi="Times New Roman" w:cs="Times New Roman"/>
          <w:sz w:val="28"/>
          <w:szCs w:val="28"/>
        </w:rPr>
        <w:t xml:space="preserve"> 52,5 tạ/ha</w:t>
      </w:r>
      <w:r w:rsidR="00A13F37">
        <w:rPr>
          <w:rFonts w:ascii="Times New Roman" w:hAnsi="Times New Roman" w:cs="Times New Roman"/>
          <w:sz w:val="28"/>
          <w:szCs w:val="28"/>
        </w:rPr>
        <w:t>,</w:t>
      </w:r>
      <w:r w:rsidR="00A13F37" w:rsidRPr="00A13F37">
        <w:rPr>
          <w:rFonts w:ascii="Times New Roman" w:hAnsi="Times New Roman" w:cs="Times New Roman"/>
          <w:sz w:val="28"/>
          <w:szCs w:val="28"/>
        </w:rPr>
        <w:t xml:space="preserve"> </w:t>
      </w:r>
      <w:r w:rsidR="00A13F37">
        <w:rPr>
          <w:rFonts w:ascii="Times New Roman" w:hAnsi="Times New Roman" w:cs="Times New Roman"/>
          <w:sz w:val="28"/>
          <w:szCs w:val="28"/>
        </w:rPr>
        <w:t xml:space="preserve">giảm </w:t>
      </w:r>
      <w:r w:rsidR="00A13F37" w:rsidRPr="00A13F37">
        <w:rPr>
          <w:rFonts w:ascii="Times New Roman" w:hAnsi="Times New Roman" w:cs="Times New Roman"/>
          <w:sz w:val="28"/>
          <w:szCs w:val="28"/>
        </w:rPr>
        <w:t>3,4 tạ/ha; sản lượng đạt 437,2 nghìn tấn</w:t>
      </w:r>
      <w:r w:rsidR="00A13F37">
        <w:rPr>
          <w:rFonts w:ascii="Times New Roman" w:hAnsi="Times New Roman" w:cs="Times New Roman"/>
          <w:sz w:val="28"/>
          <w:szCs w:val="28"/>
        </w:rPr>
        <w:t>,</w:t>
      </w:r>
      <w:r w:rsidR="00A13F37" w:rsidRPr="00A13F37">
        <w:rPr>
          <w:rFonts w:ascii="Times New Roman" w:hAnsi="Times New Roman" w:cs="Times New Roman"/>
          <w:sz w:val="28"/>
          <w:szCs w:val="28"/>
        </w:rPr>
        <w:t xml:space="preserve"> </w:t>
      </w:r>
      <w:r w:rsidR="00A13F37">
        <w:rPr>
          <w:rFonts w:ascii="Times New Roman" w:hAnsi="Times New Roman" w:cs="Times New Roman"/>
          <w:sz w:val="28"/>
          <w:szCs w:val="28"/>
        </w:rPr>
        <w:t xml:space="preserve">giảm </w:t>
      </w:r>
      <w:r w:rsidR="00A13F37" w:rsidRPr="00A13F37">
        <w:rPr>
          <w:rFonts w:ascii="Times New Roman" w:hAnsi="Times New Roman" w:cs="Times New Roman"/>
          <w:sz w:val="28"/>
          <w:szCs w:val="28"/>
        </w:rPr>
        <w:t xml:space="preserve">25,2 nghìn tấn. </w:t>
      </w:r>
    </w:p>
    <w:p w14:paraId="1B6FA7CB" w14:textId="324F14A1" w:rsidR="00C9774E" w:rsidRDefault="00A13F37" w:rsidP="00714B3E">
      <w:pPr>
        <w:spacing w:before="120" w:after="120" w:line="252" w:lineRule="auto"/>
        <w:ind w:firstLine="709"/>
        <w:jc w:val="both"/>
        <w:rPr>
          <w:rFonts w:ascii="Times New Roman" w:hAnsi="Times New Roman" w:cs="Times New Roman"/>
          <w:sz w:val="28"/>
          <w:szCs w:val="28"/>
          <w:highlight w:val="white"/>
        </w:rPr>
      </w:pPr>
      <w:r w:rsidRPr="00A13F37">
        <w:rPr>
          <w:rFonts w:ascii="Times New Roman" w:hAnsi="Times New Roman" w:cs="Times New Roman"/>
          <w:sz w:val="28"/>
          <w:szCs w:val="28"/>
        </w:rPr>
        <w:t>Diện tích gieo trồng cây hằng năm khác đạt 61,8 nghìn ha</w:t>
      </w:r>
      <w:r>
        <w:rPr>
          <w:rFonts w:ascii="Times New Roman" w:hAnsi="Times New Roman" w:cs="Times New Roman"/>
          <w:sz w:val="28"/>
          <w:szCs w:val="28"/>
        </w:rPr>
        <w:t>,</w:t>
      </w:r>
      <w:r w:rsidRPr="00A13F37">
        <w:rPr>
          <w:rFonts w:ascii="Times New Roman" w:hAnsi="Times New Roman" w:cs="Times New Roman"/>
          <w:sz w:val="28"/>
          <w:szCs w:val="28"/>
        </w:rPr>
        <w:t xml:space="preserve"> </w:t>
      </w:r>
      <w:r>
        <w:rPr>
          <w:rFonts w:ascii="Times New Roman" w:hAnsi="Times New Roman" w:cs="Times New Roman"/>
          <w:sz w:val="28"/>
          <w:szCs w:val="28"/>
        </w:rPr>
        <w:t xml:space="preserve">giảm </w:t>
      </w:r>
      <w:r w:rsidRPr="00A13F37">
        <w:rPr>
          <w:rFonts w:ascii="Times New Roman" w:hAnsi="Times New Roman" w:cs="Times New Roman"/>
          <w:sz w:val="28"/>
          <w:szCs w:val="28"/>
        </w:rPr>
        <w:t>402 ha</w:t>
      </w:r>
      <w:r>
        <w:rPr>
          <w:rFonts w:ascii="Times New Roman" w:hAnsi="Times New Roman" w:cs="Times New Roman"/>
          <w:sz w:val="28"/>
          <w:szCs w:val="28"/>
        </w:rPr>
        <w:t xml:space="preserve"> </w:t>
      </w:r>
      <w:r w:rsidRPr="00A13F37">
        <w:rPr>
          <w:rFonts w:ascii="Times New Roman" w:hAnsi="Times New Roman" w:cs="Times New Roman"/>
          <w:sz w:val="28"/>
          <w:szCs w:val="28"/>
        </w:rPr>
        <w:t>so với năm 2021. Một số cây có diện tích giảm mạnh như: sắn đạt hơn 9 nghìn ha</w:t>
      </w:r>
      <w:r>
        <w:rPr>
          <w:rFonts w:ascii="Times New Roman" w:hAnsi="Times New Roman" w:cs="Times New Roman"/>
          <w:sz w:val="28"/>
          <w:szCs w:val="28"/>
        </w:rPr>
        <w:t>,</w:t>
      </w:r>
      <w:r w:rsidRPr="00A13F37">
        <w:rPr>
          <w:rFonts w:ascii="Times New Roman" w:hAnsi="Times New Roman" w:cs="Times New Roman"/>
          <w:sz w:val="28"/>
          <w:szCs w:val="28"/>
        </w:rPr>
        <w:t xml:space="preserve"> </w:t>
      </w:r>
      <w:r>
        <w:rPr>
          <w:rFonts w:ascii="Times New Roman" w:hAnsi="Times New Roman" w:cs="Times New Roman"/>
          <w:sz w:val="28"/>
          <w:szCs w:val="28"/>
        </w:rPr>
        <w:t xml:space="preserve">giảm </w:t>
      </w:r>
      <w:r w:rsidRPr="00A13F37">
        <w:rPr>
          <w:rFonts w:ascii="Times New Roman" w:hAnsi="Times New Roman" w:cs="Times New Roman"/>
          <w:sz w:val="28"/>
          <w:szCs w:val="28"/>
        </w:rPr>
        <w:t xml:space="preserve">297 ha; </w:t>
      </w:r>
      <w:r>
        <w:rPr>
          <w:rFonts w:ascii="Times New Roman" w:hAnsi="Times New Roman" w:cs="Times New Roman"/>
          <w:sz w:val="28"/>
          <w:szCs w:val="28"/>
        </w:rPr>
        <w:t>bắp</w:t>
      </w:r>
      <w:r w:rsidRPr="00A13F37">
        <w:rPr>
          <w:rFonts w:ascii="Times New Roman" w:hAnsi="Times New Roman" w:cs="Times New Roman"/>
          <w:sz w:val="28"/>
          <w:szCs w:val="28"/>
        </w:rPr>
        <w:t xml:space="preserve"> đạt 11,5 nghìn ha</w:t>
      </w:r>
      <w:r>
        <w:rPr>
          <w:rFonts w:ascii="Times New Roman" w:hAnsi="Times New Roman" w:cs="Times New Roman"/>
          <w:sz w:val="28"/>
          <w:szCs w:val="28"/>
        </w:rPr>
        <w:t>,</w:t>
      </w:r>
      <w:r w:rsidRPr="00A13F37">
        <w:rPr>
          <w:rFonts w:ascii="Times New Roman" w:hAnsi="Times New Roman" w:cs="Times New Roman"/>
          <w:sz w:val="28"/>
          <w:szCs w:val="28"/>
        </w:rPr>
        <w:t xml:space="preserve"> </w:t>
      </w:r>
      <w:r>
        <w:rPr>
          <w:rFonts w:ascii="Times New Roman" w:hAnsi="Times New Roman" w:cs="Times New Roman"/>
          <w:sz w:val="28"/>
          <w:szCs w:val="28"/>
        </w:rPr>
        <w:t xml:space="preserve">giảm </w:t>
      </w:r>
      <w:r w:rsidRPr="00A13F37">
        <w:rPr>
          <w:rFonts w:ascii="Times New Roman" w:hAnsi="Times New Roman" w:cs="Times New Roman"/>
          <w:sz w:val="28"/>
          <w:szCs w:val="28"/>
        </w:rPr>
        <w:t>119 ha...</w:t>
      </w:r>
      <w:r w:rsidR="00C42E0B" w:rsidRPr="00C42E0B">
        <w:t xml:space="preserve"> </w:t>
      </w:r>
      <w:r w:rsidR="00C42E0B" w:rsidRPr="00C42E0B">
        <w:rPr>
          <w:rFonts w:ascii="Times New Roman" w:hAnsi="Times New Roman" w:cs="Times New Roman"/>
          <w:sz w:val="28"/>
          <w:szCs w:val="28"/>
        </w:rPr>
        <w:t>Tổng sản lượng lương thực cây có hạt năm 2022 đạt 491,9 nghìn tấn</w:t>
      </w:r>
      <w:r w:rsidR="00C42E0B">
        <w:rPr>
          <w:rFonts w:ascii="Times New Roman" w:hAnsi="Times New Roman" w:cs="Times New Roman"/>
          <w:sz w:val="28"/>
          <w:szCs w:val="28"/>
        </w:rPr>
        <w:t>,</w:t>
      </w:r>
      <w:r w:rsidR="00C42E0B" w:rsidRPr="00C42E0B">
        <w:rPr>
          <w:rFonts w:ascii="Times New Roman" w:hAnsi="Times New Roman" w:cs="Times New Roman"/>
          <w:sz w:val="28"/>
          <w:szCs w:val="28"/>
        </w:rPr>
        <w:t xml:space="preserve"> </w:t>
      </w:r>
      <w:r w:rsidR="00C42E0B">
        <w:rPr>
          <w:rFonts w:ascii="Times New Roman" w:hAnsi="Times New Roman" w:cs="Times New Roman"/>
          <w:sz w:val="28"/>
          <w:szCs w:val="28"/>
        </w:rPr>
        <w:t xml:space="preserve">giảm </w:t>
      </w:r>
      <w:r w:rsidR="00C42E0B" w:rsidRPr="00C42E0B">
        <w:rPr>
          <w:rFonts w:ascii="Times New Roman" w:hAnsi="Times New Roman" w:cs="Times New Roman"/>
          <w:sz w:val="28"/>
          <w:szCs w:val="28"/>
        </w:rPr>
        <w:t>26,9 nghìn tấn</w:t>
      </w:r>
      <w:r w:rsidR="00C42E0B">
        <w:rPr>
          <w:rFonts w:ascii="Times New Roman" w:hAnsi="Times New Roman" w:cs="Times New Roman"/>
          <w:sz w:val="28"/>
          <w:szCs w:val="28"/>
        </w:rPr>
        <w:t xml:space="preserve"> </w:t>
      </w:r>
      <w:r w:rsidR="00C42E0B" w:rsidRPr="00C42E0B">
        <w:rPr>
          <w:rFonts w:ascii="Times New Roman" w:hAnsi="Times New Roman" w:cs="Times New Roman"/>
          <w:sz w:val="28"/>
          <w:szCs w:val="28"/>
        </w:rPr>
        <w:t>so với năm 2021</w:t>
      </w:r>
      <w:r w:rsidR="00C42E0B">
        <w:rPr>
          <w:rFonts w:ascii="Times New Roman" w:hAnsi="Times New Roman" w:cs="Times New Roman"/>
          <w:sz w:val="28"/>
          <w:szCs w:val="28"/>
        </w:rPr>
        <w:t>,</w:t>
      </w:r>
      <w:r w:rsidR="00C42E0B" w:rsidRPr="00C42E0B">
        <w:rPr>
          <w:rFonts w:ascii="Times New Roman" w:hAnsi="Times New Roman" w:cs="Times New Roman"/>
          <w:sz w:val="28"/>
          <w:szCs w:val="28"/>
        </w:rPr>
        <w:t xml:space="preserve"> trong đó sản lượng </w:t>
      </w:r>
      <w:r w:rsidR="00C42E0B">
        <w:rPr>
          <w:rFonts w:ascii="Times New Roman" w:hAnsi="Times New Roman" w:cs="Times New Roman"/>
          <w:sz w:val="28"/>
          <w:szCs w:val="28"/>
        </w:rPr>
        <w:t>bắp</w:t>
      </w:r>
      <w:r w:rsidR="00C42E0B" w:rsidRPr="00C42E0B">
        <w:rPr>
          <w:rFonts w:ascii="Times New Roman" w:hAnsi="Times New Roman" w:cs="Times New Roman"/>
          <w:sz w:val="28"/>
          <w:szCs w:val="28"/>
        </w:rPr>
        <w:t xml:space="preserve"> đạt 54,6 nghìn tấn</w:t>
      </w:r>
      <w:r w:rsidR="00C42E0B">
        <w:rPr>
          <w:rFonts w:ascii="Times New Roman" w:hAnsi="Times New Roman" w:cs="Times New Roman"/>
          <w:sz w:val="28"/>
          <w:szCs w:val="28"/>
        </w:rPr>
        <w:t>,</w:t>
      </w:r>
      <w:r w:rsidR="00C42E0B" w:rsidRPr="00C42E0B">
        <w:rPr>
          <w:rFonts w:ascii="Times New Roman" w:hAnsi="Times New Roman" w:cs="Times New Roman"/>
          <w:sz w:val="28"/>
          <w:szCs w:val="28"/>
        </w:rPr>
        <w:t xml:space="preserve"> </w:t>
      </w:r>
      <w:r w:rsidR="00C42E0B">
        <w:rPr>
          <w:rFonts w:ascii="Times New Roman" w:hAnsi="Times New Roman" w:cs="Times New Roman"/>
          <w:sz w:val="28"/>
          <w:szCs w:val="28"/>
        </w:rPr>
        <w:t xml:space="preserve">giảm </w:t>
      </w:r>
      <w:r w:rsidR="00C42E0B" w:rsidRPr="00C42E0B">
        <w:rPr>
          <w:rFonts w:ascii="Times New Roman" w:hAnsi="Times New Roman" w:cs="Times New Roman"/>
          <w:sz w:val="28"/>
          <w:szCs w:val="28"/>
        </w:rPr>
        <w:t>1,8 nghìn tấn</w:t>
      </w:r>
      <w:r w:rsidR="00C42E0B">
        <w:rPr>
          <w:rFonts w:ascii="Times New Roman" w:hAnsi="Times New Roman" w:cs="Times New Roman"/>
          <w:sz w:val="28"/>
          <w:szCs w:val="28"/>
        </w:rPr>
        <w:t xml:space="preserve">, </w:t>
      </w:r>
      <w:r w:rsidR="00C42E0B" w:rsidRPr="00C42E0B">
        <w:rPr>
          <w:rFonts w:ascii="Times New Roman" w:hAnsi="Times New Roman" w:cs="Times New Roman"/>
          <w:sz w:val="28"/>
          <w:szCs w:val="28"/>
        </w:rPr>
        <w:t xml:space="preserve">khoai lang 17,5 nghìn tấn </w:t>
      </w:r>
      <w:r w:rsidR="00C42E0B">
        <w:rPr>
          <w:rFonts w:ascii="Times New Roman" w:hAnsi="Times New Roman" w:cs="Times New Roman"/>
          <w:sz w:val="28"/>
          <w:szCs w:val="28"/>
        </w:rPr>
        <w:t xml:space="preserve">tăng </w:t>
      </w:r>
      <w:r w:rsidR="00C42E0B" w:rsidRPr="00C42E0B">
        <w:rPr>
          <w:rFonts w:ascii="Times New Roman" w:hAnsi="Times New Roman" w:cs="Times New Roman"/>
          <w:sz w:val="28"/>
          <w:szCs w:val="28"/>
        </w:rPr>
        <w:t>1,2 nghìn tấn; sắn 156,5 nghìn tấn</w:t>
      </w:r>
      <w:r w:rsidR="00C42E0B">
        <w:rPr>
          <w:rFonts w:ascii="Times New Roman" w:hAnsi="Times New Roman" w:cs="Times New Roman"/>
          <w:sz w:val="28"/>
          <w:szCs w:val="28"/>
        </w:rPr>
        <w:t>,</w:t>
      </w:r>
      <w:r w:rsidR="00C42E0B" w:rsidRPr="00C42E0B">
        <w:rPr>
          <w:rFonts w:ascii="Times New Roman" w:hAnsi="Times New Roman" w:cs="Times New Roman"/>
          <w:sz w:val="28"/>
          <w:szCs w:val="28"/>
        </w:rPr>
        <w:t xml:space="preserve"> </w:t>
      </w:r>
      <w:r w:rsidR="00C42E0B">
        <w:rPr>
          <w:rFonts w:ascii="Times New Roman" w:hAnsi="Times New Roman" w:cs="Times New Roman"/>
          <w:sz w:val="28"/>
          <w:szCs w:val="28"/>
        </w:rPr>
        <w:t xml:space="preserve">giảm </w:t>
      </w:r>
      <w:r w:rsidR="00C42E0B" w:rsidRPr="00C42E0B">
        <w:rPr>
          <w:rFonts w:ascii="Times New Roman" w:hAnsi="Times New Roman" w:cs="Times New Roman"/>
          <w:sz w:val="28"/>
          <w:szCs w:val="28"/>
        </w:rPr>
        <w:t xml:space="preserve">4,3 nghìn tấn; </w:t>
      </w:r>
      <w:r w:rsidR="00C42E0B">
        <w:rPr>
          <w:rFonts w:ascii="Times New Roman" w:hAnsi="Times New Roman" w:cs="Times New Roman"/>
          <w:sz w:val="28"/>
          <w:szCs w:val="28"/>
        </w:rPr>
        <w:t>đậu phụng</w:t>
      </w:r>
      <w:r w:rsidR="00C42E0B" w:rsidRPr="00C42E0B">
        <w:rPr>
          <w:rFonts w:ascii="Times New Roman" w:hAnsi="Times New Roman" w:cs="Times New Roman"/>
          <w:sz w:val="28"/>
          <w:szCs w:val="28"/>
        </w:rPr>
        <w:t xml:space="preserve"> 23,5 nghìn tấn</w:t>
      </w:r>
      <w:r w:rsidR="00C42E0B">
        <w:rPr>
          <w:rFonts w:ascii="Times New Roman" w:hAnsi="Times New Roman" w:cs="Times New Roman"/>
          <w:sz w:val="28"/>
          <w:szCs w:val="28"/>
        </w:rPr>
        <w:t>,</w:t>
      </w:r>
      <w:r w:rsidR="00C42E0B" w:rsidRPr="00C42E0B">
        <w:rPr>
          <w:rFonts w:ascii="Times New Roman" w:hAnsi="Times New Roman" w:cs="Times New Roman"/>
          <w:sz w:val="28"/>
          <w:szCs w:val="28"/>
        </w:rPr>
        <w:t xml:space="preserve"> </w:t>
      </w:r>
      <w:r w:rsidR="00C42E0B">
        <w:rPr>
          <w:rFonts w:ascii="Times New Roman" w:hAnsi="Times New Roman" w:cs="Times New Roman"/>
          <w:sz w:val="28"/>
          <w:szCs w:val="28"/>
        </w:rPr>
        <w:t xml:space="preserve">giảm </w:t>
      </w:r>
      <w:r w:rsidR="00C42E0B" w:rsidRPr="00C42E0B">
        <w:rPr>
          <w:rFonts w:ascii="Times New Roman" w:hAnsi="Times New Roman" w:cs="Times New Roman"/>
          <w:sz w:val="28"/>
          <w:szCs w:val="28"/>
        </w:rPr>
        <w:t>1,3 nghìn tấn...</w:t>
      </w:r>
    </w:p>
    <w:p w14:paraId="6945C25F" w14:textId="77777777" w:rsidR="00BB1A8D" w:rsidRPr="0030633F" w:rsidRDefault="00BB1A8D" w:rsidP="00714B3E">
      <w:pPr>
        <w:spacing w:before="120" w:after="120" w:line="252" w:lineRule="auto"/>
        <w:ind w:firstLine="709"/>
        <w:jc w:val="both"/>
        <w:rPr>
          <w:rFonts w:ascii="Times New Roman" w:hAnsi="Times New Roman" w:cs="Times New Roman"/>
          <w:bCs/>
          <w:i/>
          <w:sz w:val="28"/>
          <w:szCs w:val="28"/>
          <w:highlight w:val="white"/>
        </w:rPr>
      </w:pPr>
      <w:r w:rsidRPr="0030633F">
        <w:rPr>
          <w:rFonts w:ascii="Times New Roman" w:hAnsi="Times New Roman" w:cs="Times New Roman"/>
          <w:bCs/>
          <w:i/>
          <w:sz w:val="28"/>
          <w:szCs w:val="28"/>
          <w:highlight w:val="white"/>
        </w:rPr>
        <w:t>1.3.2. Chăn nuôi</w:t>
      </w:r>
    </w:p>
    <w:p w14:paraId="0AB1CED7" w14:textId="79C6FC93" w:rsidR="00191FFB" w:rsidRPr="00191FFB" w:rsidRDefault="00191FFB" w:rsidP="00191FFB">
      <w:pPr>
        <w:spacing w:before="120" w:after="120" w:line="252" w:lineRule="auto"/>
        <w:ind w:firstLine="709"/>
        <w:jc w:val="both"/>
        <w:rPr>
          <w:rFonts w:ascii="Times New Roman" w:hAnsi="Times New Roman" w:cs="Times New Roman"/>
          <w:bCs/>
          <w:sz w:val="28"/>
          <w:szCs w:val="28"/>
        </w:rPr>
      </w:pPr>
      <w:r>
        <w:rPr>
          <w:rFonts w:ascii="Times New Roman" w:hAnsi="Times New Roman" w:cs="Times New Roman"/>
          <w:bCs/>
          <w:sz w:val="28"/>
          <w:szCs w:val="28"/>
        </w:rPr>
        <w:t>Tổng đ</w:t>
      </w:r>
      <w:r w:rsidRPr="00191FFB">
        <w:rPr>
          <w:rFonts w:ascii="Times New Roman" w:hAnsi="Times New Roman" w:cs="Times New Roman"/>
          <w:bCs/>
          <w:sz w:val="28"/>
          <w:szCs w:val="28"/>
        </w:rPr>
        <w:t xml:space="preserve">àn trâu ước đạt trên 60 nghìn con </w:t>
      </w:r>
      <w:r>
        <w:rPr>
          <w:rFonts w:ascii="Times New Roman" w:hAnsi="Times New Roman" w:cs="Times New Roman"/>
          <w:bCs/>
          <w:sz w:val="28"/>
          <w:szCs w:val="28"/>
        </w:rPr>
        <w:t xml:space="preserve">tăng </w:t>
      </w:r>
      <w:r w:rsidRPr="00191FFB">
        <w:rPr>
          <w:rFonts w:ascii="Times New Roman" w:hAnsi="Times New Roman" w:cs="Times New Roman"/>
          <w:bCs/>
          <w:sz w:val="28"/>
          <w:szCs w:val="28"/>
        </w:rPr>
        <w:t>550 con</w:t>
      </w:r>
      <w:r>
        <w:rPr>
          <w:rFonts w:ascii="Times New Roman" w:hAnsi="Times New Roman" w:cs="Times New Roman"/>
          <w:bCs/>
          <w:sz w:val="28"/>
          <w:szCs w:val="28"/>
        </w:rPr>
        <w:t xml:space="preserve"> </w:t>
      </w:r>
      <w:r w:rsidRPr="00191FFB">
        <w:rPr>
          <w:rFonts w:ascii="Times New Roman" w:hAnsi="Times New Roman" w:cs="Times New Roman"/>
          <w:bCs/>
          <w:sz w:val="28"/>
          <w:szCs w:val="28"/>
        </w:rPr>
        <w:t xml:space="preserve">so cùng </w:t>
      </w:r>
      <w:r>
        <w:rPr>
          <w:rFonts w:ascii="Times New Roman" w:hAnsi="Times New Roman" w:cs="Times New Roman"/>
          <w:bCs/>
          <w:sz w:val="28"/>
          <w:szCs w:val="28"/>
        </w:rPr>
        <w:t>cùng kỳ</w:t>
      </w:r>
      <w:r w:rsidRPr="00191FFB">
        <w:rPr>
          <w:rFonts w:ascii="Times New Roman" w:hAnsi="Times New Roman" w:cs="Times New Roman"/>
          <w:bCs/>
          <w:sz w:val="28"/>
          <w:szCs w:val="28"/>
        </w:rPr>
        <w:t>; đàn bò đạt 174,5 nghìn con</w:t>
      </w:r>
      <w:r>
        <w:rPr>
          <w:rFonts w:ascii="Times New Roman" w:hAnsi="Times New Roman" w:cs="Times New Roman"/>
          <w:bCs/>
          <w:sz w:val="28"/>
          <w:szCs w:val="28"/>
        </w:rPr>
        <w:t>,</w:t>
      </w:r>
      <w:r w:rsidRPr="00191FFB">
        <w:rPr>
          <w:rFonts w:ascii="Times New Roman" w:hAnsi="Times New Roman" w:cs="Times New Roman"/>
          <w:bCs/>
          <w:sz w:val="28"/>
          <w:szCs w:val="28"/>
        </w:rPr>
        <w:t xml:space="preserve"> </w:t>
      </w:r>
      <w:r>
        <w:rPr>
          <w:rFonts w:ascii="Times New Roman" w:hAnsi="Times New Roman" w:cs="Times New Roman"/>
          <w:bCs/>
          <w:sz w:val="28"/>
          <w:szCs w:val="28"/>
        </w:rPr>
        <w:t xml:space="preserve">tăng </w:t>
      </w:r>
      <w:r w:rsidRPr="00191FFB">
        <w:rPr>
          <w:rFonts w:ascii="Times New Roman" w:hAnsi="Times New Roman" w:cs="Times New Roman"/>
          <w:bCs/>
          <w:sz w:val="28"/>
          <w:szCs w:val="28"/>
        </w:rPr>
        <w:t>2,2 nghìn con; đàn lợn đạt 340,2 nghìn con (+10 nghìn con; +3%). Chăn nuôi gia cầm dịch bệnh được kiểm soát, giá cả ổn định, tổng đàn gia cầm hiện nay ước đạt 8,8 triệu con</w:t>
      </w:r>
      <w:r>
        <w:rPr>
          <w:rFonts w:ascii="Times New Roman" w:hAnsi="Times New Roman" w:cs="Times New Roman"/>
          <w:bCs/>
          <w:sz w:val="28"/>
          <w:szCs w:val="28"/>
        </w:rPr>
        <w:t xml:space="preserve">, tăng </w:t>
      </w:r>
      <w:r w:rsidRPr="00191FFB">
        <w:rPr>
          <w:rFonts w:ascii="Times New Roman" w:hAnsi="Times New Roman" w:cs="Times New Roman"/>
          <w:bCs/>
          <w:sz w:val="28"/>
          <w:szCs w:val="28"/>
        </w:rPr>
        <w:t>403 nghìn con, trong đó đàn gà gần 7,3 triệu con</w:t>
      </w:r>
      <w:r>
        <w:rPr>
          <w:rFonts w:ascii="Times New Roman" w:hAnsi="Times New Roman" w:cs="Times New Roman"/>
          <w:bCs/>
          <w:sz w:val="28"/>
          <w:szCs w:val="28"/>
        </w:rPr>
        <w:t xml:space="preserve">, tăng </w:t>
      </w:r>
      <w:r w:rsidRPr="00191FFB">
        <w:rPr>
          <w:rFonts w:ascii="Times New Roman" w:hAnsi="Times New Roman" w:cs="Times New Roman"/>
          <w:bCs/>
          <w:sz w:val="28"/>
          <w:szCs w:val="28"/>
        </w:rPr>
        <w:t xml:space="preserve">339 nghìn con. </w:t>
      </w:r>
    </w:p>
    <w:p w14:paraId="6258C434" w14:textId="2A472D9C" w:rsidR="00191FFB" w:rsidRPr="00191FFB" w:rsidRDefault="00191FFB" w:rsidP="00191FFB">
      <w:pPr>
        <w:spacing w:before="120" w:after="120" w:line="252" w:lineRule="auto"/>
        <w:ind w:firstLine="709"/>
        <w:jc w:val="both"/>
        <w:rPr>
          <w:rFonts w:ascii="Times New Roman" w:hAnsi="Times New Roman" w:cs="Times New Roman"/>
          <w:bCs/>
          <w:sz w:val="28"/>
          <w:szCs w:val="28"/>
        </w:rPr>
      </w:pPr>
      <w:r w:rsidRPr="00191FFB">
        <w:rPr>
          <w:rFonts w:ascii="Times New Roman" w:hAnsi="Times New Roman" w:cs="Times New Roman"/>
          <w:bCs/>
          <w:sz w:val="28"/>
          <w:szCs w:val="28"/>
        </w:rPr>
        <w:t>Tổng sản lượng thịt hơi xuất chuồng 10 tháng đầu năm 2022 ước đạt trên 49,8 nghìn tấn; trong đó thịt trâu ước đạt gần 1,9 nghìn tấn</w:t>
      </w:r>
      <w:r>
        <w:rPr>
          <w:rFonts w:ascii="Times New Roman" w:hAnsi="Times New Roman" w:cs="Times New Roman"/>
          <w:bCs/>
          <w:sz w:val="28"/>
          <w:szCs w:val="28"/>
        </w:rPr>
        <w:t xml:space="preserve">, tăng </w:t>
      </w:r>
      <w:r w:rsidRPr="00191FFB">
        <w:rPr>
          <w:rFonts w:ascii="Times New Roman" w:hAnsi="Times New Roman" w:cs="Times New Roman"/>
          <w:bCs/>
          <w:sz w:val="28"/>
          <w:szCs w:val="28"/>
        </w:rPr>
        <w:t>95 tấn so cùng kỳ; thịt bò đạt hơn 9 nghìn tấn</w:t>
      </w:r>
      <w:r>
        <w:rPr>
          <w:rFonts w:ascii="Times New Roman" w:hAnsi="Times New Roman" w:cs="Times New Roman"/>
          <w:bCs/>
          <w:sz w:val="28"/>
          <w:szCs w:val="28"/>
        </w:rPr>
        <w:t xml:space="preserve">, tăng </w:t>
      </w:r>
      <w:r w:rsidRPr="00191FFB">
        <w:rPr>
          <w:rFonts w:ascii="Times New Roman" w:hAnsi="Times New Roman" w:cs="Times New Roman"/>
          <w:bCs/>
          <w:sz w:val="28"/>
          <w:szCs w:val="28"/>
        </w:rPr>
        <w:t xml:space="preserve">498 tấn; thịt </w:t>
      </w:r>
      <w:r>
        <w:rPr>
          <w:rFonts w:ascii="Times New Roman" w:hAnsi="Times New Roman" w:cs="Times New Roman"/>
          <w:bCs/>
          <w:sz w:val="28"/>
          <w:szCs w:val="28"/>
        </w:rPr>
        <w:t>heo</w:t>
      </w:r>
      <w:r w:rsidRPr="00191FFB">
        <w:rPr>
          <w:rFonts w:ascii="Times New Roman" w:hAnsi="Times New Roman" w:cs="Times New Roman"/>
          <w:bCs/>
          <w:sz w:val="28"/>
          <w:szCs w:val="28"/>
        </w:rPr>
        <w:t xml:space="preserve"> 21,6 nghìn tấn</w:t>
      </w:r>
      <w:r>
        <w:rPr>
          <w:rFonts w:ascii="Times New Roman" w:hAnsi="Times New Roman" w:cs="Times New Roman"/>
          <w:bCs/>
          <w:sz w:val="28"/>
          <w:szCs w:val="28"/>
        </w:rPr>
        <w:t xml:space="preserve">, tăng </w:t>
      </w:r>
      <w:r w:rsidRPr="00191FFB">
        <w:rPr>
          <w:rFonts w:ascii="Times New Roman" w:hAnsi="Times New Roman" w:cs="Times New Roman"/>
          <w:bCs/>
          <w:sz w:val="28"/>
          <w:szCs w:val="28"/>
        </w:rPr>
        <w:t>1,7 nghìn tấn; thịt gia cầm 17,2 nghìn tấn</w:t>
      </w:r>
      <w:r>
        <w:rPr>
          <w:rFonts w:ascii="Times New Roman" w:hAnsi="Times New Roman" w:cs="Times New Roman"/>
          <w:bCs/>
          <w:sz w:val="28"/>
          <w:szCs w:val="28"/>
        </w:rPr>
        <w:t xml:space="preserve">, tăng </w:t>
      </w:r>
      <w:r w:rsidRPr="00191FFB">
        <w:rPr>
          <w:rFonts w:ascii="Times New Roman" w:hAnsi="Times New Roman" w:cs="Times New Roman"/>
          <w:bCs/>
          <w:sz w:val="28"/>
          <w:szCs w:val="28"/>
        </w:rPr>
        <w:t>1,5 nghìn tấn. Sản lượng trứng gia cầm ước đạt trên 199 triệu quả</w:t>
      </w:r>
      <w:r>
        <w:rPr>
          <w:rFonts w:ascii="Times New Roman" w:hAnsi="Times New Roman" w:cs="Times New Roman"/>
          <w:bCs/>
          <w:sz w:val="28"/>
          <w:szCs w:val="28"/>
        </w:rPr>
        <w:t xml:space="preserve">, tăng </w:t>
      </w:r>
      <w:r w:rsidRPr="00191FFB">
        <w:rPr>
          <w:rFonts w:ascii="Times New Roman" w:hAnsi="Times New Roman" w:cs="Times New Roman"/>
          <w:bCs/>
          <w:sz w:val="28"/>
          <w:szCs w:val="28"/>
        </w:rPr>
        <w:t>8,4 triệu quả</w:t>
      </w:r>
      <w:r>
        <w:rPr>
          <w:rFonts w:ascii="Times New Roman" w:hAnsi="Times New Roman" w:cs="Times New Roman"/>
          <w:bCs/>
          <w:sz w:val="28"/>
          <w:szCs w:val="28"/>
        </w:rPr>
        <w:t xml:space="preserve"> so với cùng kỳ</w:t>
      </w:r>
      <w:r w:rsidRPr="00191FFB">
        <w:rPr>
          <w:rFonts w:ascii="Times New Roman" w:hAnsi="Times New Roman" w:cs="Times New Roman"/>
          <w:bCs/>
          <w:sz w:val="28"/>
          <w:szCs w:val="28"/>
        </w:rPr>
        <w:t>.</w:t>
      </w:r>
    </w:p>
    <w:p w14:paraId="76C4B2C3" w14:textId="77777777" w:rsidR="00E846B2" w:rsidRDefault="00191FFB" w:rsidP="00191FFB">
      <w:pPr>
        <w:spacing w:before="120" w:after="120" w:line="252" w:lineRule="auto"/>
        <w:ind w:firstLine="709"/>
        <w:jc w:val="both"/>
        <w:rPr>
          <w:rFonts w:ascii="Times New Roman" w:hAnsi="Times New Roman" w:cs="Times New Roman"/>
          <w:bCs/>
          <w:sz w:val="28"/>
          <w:szCs w:val="28"/>
        </w:rPr>
      </w:pPr>
      <w:r w:rsidRPr="00191FFB">
        <w:rPr>
          <w:rFonts w:ascii="Times New Roman" w:hAnsi="Times New Roman" w:cs="Times New Roman"/>
          <w:bCs/>
          <w:sz w:val="28"/>
          <w:szCs w:val="28"/>
        </w:rPr>
        <w:t>Tình hình dịch bệnh trên đàn gia súc, gia cầm được kiểm soát tốt, dịch tả lợn Châu Phi trên đàn lợn còn 6 xã/6 huyện có bệnh chưa qua 21 ngày; bệnh viêm da nổi cục trên đàn trâu bò là 6 xã/5 huyện, thành phố đang còn gia súc mắc bệnh; riêng dịch cúm gia cầm không phát sinh.</w:t>
      </w:r>
    </w:p>
    <w:p w14:paraId="7385EC70" w14:textId="4B577F8A" w:rsidR="00E775E7" w:rsidRPr="0030633F" w:rsidRDefault="00E775E7" w:rsidP="00191FFB">
      <w:pPr>
        <w:spacing w:before="120" w:after="120" w:line="252" w:lineRule="auto"/>
        <w:ind w:firstLine="709"/>
        <w:jc w:val="both"/>
        <w:rPr>
          <w:rFonts w:ascii="Times New Roman" w:hAnsi="Times New Roman" w:cs="Times New Roman"/>
          <w:bCs/>
          <w:i/>
          <w:iCs/>
          <w:sz w:val="28"/>
          <w:szCs w:val="28"/>
          <w:highlight w:val="white"/>
        </w:rPr>
      </w:pPr>
      <w:r w:rsidRPr="0030633F">
        <w:rPr>
          <w:rFonts w:ascii="Times New Roman" w:hAnsi="Times New Roman" w:cs="Times New Roman"/>
          <w:bCs/>
          <w:i/>
          <w:iCs/>
          <w:sz w:val="28"/>
          <w:szCs w:val="28"/>
          <w:highlight w:val="white"/>
        </w:rPr>
        <w:t>1.3.3. Lâm nghiệp</w:t>
      </w:r>
    </w:p>
    <w:p w14:paraId="7D59F8BB" w14:textId="0FAEDCE4" w:rsidR="00291168" w:rsidRDefault="00291168" w:rsidP="00291168">
      <w:pPr>
        <w:spacing w:before="120" w:after="120" w:line="252" w:lineRule="auto"/>
        <w:ind w:firstLine="709"/>
        <w:jc w:val="both"/>
        <w:rPr>
          <w:rFonts w:ascii="Times New Roman" w:hAnsi="Times New Roman" w:cs="Times New Roman"/>
          <w:sz w:val="28"/>
          <w:szCs w:val="28"/>
        </w:rPr>
      </w:pPr>
      <w:r w:rsidRPr="00291168">
        <w:rPr>
          <w:rFonts w:ascii="Times New Roman" w:hAnsi="Times New Roman" w:cs="Times New Roman"/>
          <w:sz w:val="28"/>
          <w:szCs w:val="28"/>
        </w:rPr>
        <w:t xml:space="preserve">Diện tích rừng trồng mới tập trung </w:t>
      </w:r>
      <w:r>
        <w:rPr>
          <w:rFonts w:ascii="Times New Roman" w:hAnsi="Times New Roman" w:cs="Times New Roman"/>
          <w:sz w:val="28"/>
          <w:szCs w:val="28"/>
        </w:rPr>
        <w:t xml:space="preserve">tháng 10 </w:t>
      </w:r>
      <w:r w:rsidRPr="00291168">
        <w:rPr>
          <w:rFonts w:ascii="Times New Roman" w:hAnsi="Times New Roman" w:cs="Times New Roman"/>
          <w:sz w:val="28"/>
          <w:szCs w:val="28"/>
        </w:rPr>
        <w:t>ước đạt 3,5 nghìn ha</w:t>
      </w:r>
      <w:r>
        <w:rPr>
          <w:rFonts w:ascii="Times New Roman" w:hAnsi="Times New Roman" w:cs="Times New Roman"/>
          <w:sz w:val="28"/>
          <w:szCs w:val="28"/>
        </w:rPr>
        <w:t>,</w:t>
      </w:r>
      <w:r w:rsidRPr="00291168">
        <w:rPr>
          <w:rFonts w:ascii="Times New Roman" w:hAnsi="Times New Roman" w:cs="Times New Roman"/>
          <w:sz w:val="28"/>
          <w:szCs w:val="28"/>
        </w:rPr>
        <w:t xml:space="preserve"> </w:t>
      </w:r>
      <w:r>
        <w:rPr>
          <w:rFonts w:ascii="Times New Roman" w:hAnsi="Times New Roman" w:cs="Times New Roman"/>
          <w:sz w:val="28"/>
          <w:szCs w:val="28"/>
        </w:rPr>
        <w:t>s</w:t>
      </w:r>
      <w:r w:rsidRPr="00291168">
        <w:rPr>
          <w:rFonts w:ascii="Times New Roman" w:hAnsi="Times New Roman" w:cs="Times New Roman"/>
          <w:sz w:val="28"/>
          <w:szCs w:val="28"/>
        </w:rPr>
        <w:t>ản lượng gỗ khai thác đạt 133 nghìn m</w:t>
      </w:r>
      <w:r w:rsidRPr="00291168">
        <w:rPr>
          <w:rFonts w:ascii="Times New Roman" w:hAnsi="Times New Roman" w:cs="Times New Roman"/>
          <w:sz w:val="28"/>
          <w:szCs w:val="28"/>
          <w:vertAlign w:val="superscript"/>
        </w:rPr>
        <w:t>3</w:t>
      </w:r>
      <w:r>
        <w:rPr>
          <w:rFonts w:ascii="Times New Roman" w:hAnsi="Times New Roman" w:cs="Times New Roman"/>
          <w:sz w:val="28"/>
          <w:szCs w:val="28"/>
        </w:rPr>
        <w:t xml:space="preserve">, tăng </w:t>
      </w:r>
      <w:r w:rsidRPr="00291168">
        <w:rPr>
          <w:rFonts w:ascii="Times New Roman" w:hAnsi="Times New Roman" w:cs="Times New Roman"/>
          <w:sz w:val="28"/>
          <w:szCs w:val="28"/>
        </w:rPr>
        <w:t>4,2 nghìn m</w:t>
      </w:r>
      <w:r w:rsidRPr="00291168">
        <w:rPr>
          <w:rFonts w:ascii="Times New Roman" w:hAnsi="Times New Roman" w:cs="Times New Roman"/>
          <w:sz w:val="28"/>
          <w:szCs w:val="28"/>
          <w:vertAlign w:val="superscript"/>
        </w:rPr>
        <w:t>3</w:t>
      </w:r>
      <w:r w:rsidRPr="00291168">
        <w:rPr>
          <w:rFonts w:ascii="Times New Roman" w:hAnsi="Times New Roman" w:cs="Times New Roman"/>
          <w:sz w:val="28"/>
          <w:szCs w:val="28"/>
        </w:rPr>
        <w:t>. Tính chung 10 tháng đầu năm 2022, diện tích rừng trồng mới tập trung đạt gần 13,2 nghìn ha</w:t>
      </w:r>
      <w:r>
        <w:rPr>
          <w:rFonts w:ascii="Times New Roman" w:hAnsi="Times New Roman" w:cs="Times New Roman"/>
          <w:sz w:val="28"/>
          <w:szCs w:val="28"/>
        </w:rPr>
        <w:t xml:space="preserve">, tăng </w:t>
      </w:r>
      <w:r w:rsidRPr="00291168">
        <w:rPr>
          <w:rFonts w:ascii="Times New Roman" w:hAnsi="Times New Roman" w:cs="Times New Roman"/>
          <w:sz w:val="28"/>
          <w:szCs w:val="28"/>
        </w:rPr>
        <w:t xml:space="preserve"> 439 ha so với cùng kỳ; sản lượng gỗ khai thác đạt gần 1,4 triệu m</w:t>
      </w:r>
      <w:r w:rsidRPr="001B41D3">
        <w:rPr>
          <w:rFonts w:ascii="Times New Roman" w:hAnsi="Times New Roman" w:cs="Times New Roman"/>
          <w:sz w:val="28"/>
          <w:szCs w:val="28"/>
          <w:vertAlign w:val="superscript"/>
        </w:rPr>
        <w:t>3</w:t>
      </w:r>
      <w:r w:rsidR="001B41D3">
        <w:rPr>
          <w:rFonts w:ascii="Times New Roman" w:hAnsi="Times New Roman" w:cs="Times New Roman"/>
          <w:sz w:val="28"/>
          <w:szCs w:val="28"/>
        </w:rPr>
        <w:t xml:space="preserve">, tăng </w:t>
      </w:r>
      <w:r w:rsidRPr="00291168">
        <w:rPr>
          <w:rFonts w:ascii="Times New Roman" w:hAnsi="Times New Roman" w:cs="Times New Roman"/>
          <w:sz w:val="28"/>
          <w:szCs w:val="28"/>
        </w:rPr>
        <w:t>59,7 nghìn m</w:t>
      </w:r>
      <w:r w:rsidRPr="001B41D3">
        <w:rPr>
          <w:rFonts w:ascii="Times New Roman" w:hAnsi="Times New Roman" w:cs="Times New Roman"/>
          <w:sz w:val="28"/>
          <w:szCs w:val="28"/>
          <w:vertAlign w:val="superscript"/>
        </w:rPr>
        <w:t>3</w:t>
      </w:r>
      <w:r w:rsidRPr="00291168">
        <w:rPr>
          <w:rFonts w:ascii="Times New Roman" w:hAnsi="Times New Roman" w:cs="Times New Roman"/>
          <w:sz w:val="28"/>
          <w:szCs w:val="28"/>
        </w:rPr>
        <w:t>.</w:t>
      </w:r>
      <w:r w:rsidR="001B41D3">
        <w:rPr>
          <w:rFonts w:ascii="Times New Roman" w:hAnsi="Times New Roman" w:cs="Times New Roman"/>
          <w:sz w:val="28"/>
          <w:szCs w:val="28"/>
        </w:rPr>
        <w:t xml:space="preserve"> </w:t>
      </w:r>
      <w:r w:rsidRPr="00291168">
        <w:rPr>
          <w:rFonts w:ascii="Times New Roman" w:hAnsi="Times New Roman" w:cs="Times New Roman"/>
          <w:sz w:val="28"/>
          <w:szCs w:val="28"/>
        </w:rPr>
        <w:t>Công tác quản lý, bảo vệ rừng được các ngành chức năng tăng cường chỉ đạo; do đó, từ đầu năm đến nay chỉ xảy ra 05 vụ cháy rừng và 32 vụ phá rừng với tổng diện tích thiệt hại 22 ha (số vụ cháy rừng giảm 10 lần so với cùng kỳ năm trước).</w:t>
      </w:r>
    </w:p>
    <w:p w14:paraId="053D8A1C" w14:textId="67B09BE8" w:rsidR="00727A49" w:rsidRPr="0030633F" w:rsidRDefault="00727A49" w:rsidP="00291168">
      <w:pPr>
        <w:spacing w:before="120" w:after="120" w:line="252" w:lineRule="auto"/>
        <w:ind w:firstLine="709"/>
        <w:jc w:val="both"/>
        <w:rPr>
          <w:rFonts w:ascii="Times New Roman" w:hAnsi="Times New Roman" w:cs="Times New Roman"/>
          <w:i/>
          <w:iCs/>
          <w:sz w:val="28"/>
          <w:szCs w:val="28"/>
          <w:highlight w:val="white"/>
          <w:lang w:val="pt-BR"/>
        </w:rPr>
      </w:pPr>
      <w:r w:rsidRPr="0030633F">
        <w:rPr>
          <w:rFonts w:ascii="Times New Roman" w:hAnsi="Times New Roman" w:cs="Times New Roman"/>
          <w:i/>
          <w:iCs/>
          <w:sz w:val="28"/>
          <w:szCs w:val="28"/>
          <w:highlight w:val="white"/>
          <w:lang w:val="pt-BR"/>
        </w:rPr>
        <w:t>1.3.4. Thuỷ sản</w:t>
      </w:r>
    </w:p>
    <w:p w14:paraId="4E9880F9" w14:textId="1B7FFA69" w:rsidR="004C3EDD" w:rsidRPr="004C3EDD" w:rsidRDefault="004C3EDD" w:rsidP="004C3EDD">
      <w:pPr>
        <w:spacing w:before="120" w:after="120" w:line="252" w:lineRule="auto"/>
        <w:ind w:firstLine="709"/>
        <w:jc w:val="both"/>
        <w:rPr>
          <w:rFonts w:ascii="Times New Roman" w:hAnsi="Times New Roman" w:cs="Times New Roman"/>
          <w:sz w:val="28"/>
          <w:szCs w:val="28"/>
          <w:lang w:val="pt-BR"/>
        </w:rPr>
      </w:pPr>
      <w:r w:rsidRPr="004C3EDD">
        <w:rPr>
          <w:rFonts w:ascii="Times New Roman" w:hAnsi="Times New Roman" w:cs="Times New Roman"/>
          <w:sz w:val="28"/>
          <w:szCs w:val="28"/>
          <w:lang w:val="pt-BR"/>
        </w:rPr>
        <w:lastRenderedPageBreak/>
        <w:t xml:space="preserve">Hoạt động thủy sản chịu ảnh hưởng của bão số 4, số 5 và </w:t>
      </w:r>
      <w:r>
        <w:rPr>
          <w:rFonts w:ascii="Times New Roman" w:hAnsi="Times New Roman" w:cs="Times New Roman"/>
          <w:sz w:val="28"/>
          <w:szCs w:val="28"/>
          <w:lang w:val="pt-BR"/>
        </w:rPr>
        <w:t xml:space="preserve">các đợt </w:t>
      </w:r>
      <w:r w:rsidRPr="004C3EDD">
        <w:rPr>
          <w:rFonts w:ascii="Times New Roman" w:hAnsi="Times New Roman" w:cs="Times New Roman"/>
          <w:sz w:val="28"/>
          <w:szCs w:val="28"/>
          <w:lang w:val="pt-BR"/>
        </w:rPr>
        <w:t>không khí lạnh tăng cường</w:t>
      </w:r>
      <w:r>
        <w:rPr>
          <w:rFonts w:ascii="Times New Roman" w:hAnsi="Times New Roman" w:cs="Times New Roman"/>
          <w:sz w:val="28"/>
          <w:szCs w:val="28"/>
          <w:lang w:val="pt-BR"/>
        </w:rPr>
        <w:t>,</w:t>
      </w:r>
      <w:r w:rsidRPr="004C3EDD">
        <w:rPr>
          <w:rFonts w:ascii="Times New Roman" w:hAnsi="Times New Roman" w:cs="Times New Roman"/>
          <w:sz w:val="28"/>
          <w:szCs w:val="28"/>
          <w:lang w:val="pt-BR"/>
        </w:rPr>
        <w:t xml:space="preserve"> các </w:t>
      </w:r>
      <w:r>
        <w:rPr>
          <w:rFonts w:ascii="Times New Roman" w:hAnsi="Times New Roman" w:cs="Times New Roman"/>
          <w:sz w:val="28"/>
          <w:szCs w:val="28"/>
          <w:lang w:val="pt-BR"/>
        </w:rPr>
        <w:t>hoạt động</w:t>
      </w:r>
      <w:r w:rsidRPr="004C3EDD">
        <w:rPr>
          <w:rFonts w:ascii="Times New Roman" w:hAnsi="Times New Roman" w:cs="Times New Roman"/>
          <w:sz w:val="28"/>
          <w:szCs w:val="28"/>
          <w:lang w:val="pt-BR"/>
        </w:rPr>
        <w:t xml:space="preserve"> khai thác ở vùng ven bờ và vùng khơi hoạt động không được liên tục, sản lượng đạt thấp. Ước tính sản lượng khai thác thủy sản tháng 10 đạt hơn 5,8 nghìn tấn</w:t>
      </w:r>
      <w:r>
        <w:rPr>
          <w:rFonts w:ascii="Times New Roman" w:hAnsi="Times New Roman" w:cs="Times New Roman"/>
          <w:sz w:val="28"/>
          <w:szCs w:val="28"/>
          <w:lang w:val="pt-BR"/>
        </w:rPr>
        <w:t xml:space="preserve">, giảm </w:t>
      </w:r>
      <w:r w:rsidRPr="004C3EDD">
        <w:rPr>
          <w:rFonts w:ascii="Times New Roman" w:hAnsi="Times New Roman" w:cs="Times New Roman"/>
          <w:sz w:val="28"/>
          <w:szCs w:val="28"/>
          <w:lang w:val="pt-BR"/>
        </w:rPr>
        <w:t>61 tấn</w:t>
      </w:r>
      <w:r>
        <w:rPr>
          <w:rFonts w:ascii="Times New Roman" w:hAnsi="Times New Roman" w:cs="Times New Roman"/>
          <w:sz w:val="28"/>
          <w:szCs w:val="28"/>
          <w:lang w:val="pt-BR"/>
        </w:rPr>
        <w:t xml:space="preserve"> </w:t>
      </w:r>
      <w:r w:rsidRPr="004C3EDD">
        <w:rPr>
          <w:rFonts w:ascii="Times New Roman" w:hAnsi="Times New Roman" w:cs="Times New Roman"/>
          <w:sz w:val="28"/>
          <w:szCs w:val="28"/>
          <w:lang w:val="pt-BR"/>
        </w:rPr>
        <w:t>so với cùng tháng năm trước</w:t>
      </w:r>
      <w:r>
        <w:rPr>
          <w:rFonts w:ascii="Times New Roman" w:hAnsi="Times New Roman" w:cs="Times New Roman"/>
          <w:sz w:val="28"/>
          <w:szCs w:val="28"/>
          <w:lang w:val="pt-BR"/>
        </w:rPr>
        <w:t>. Tuy nhiên,</w:t>
      </w:r>
      <w:r w:rsidRPr="004C3EDD">
        <w:rPr>
          <w:rFonts w:ascii="Times New Roman" w:hAnsi="Times New Roman" w:cs="Times New Roman"/>
          <w:sz w:val="28"/>
          <w:szCs w:val="28"/>
          <w:lang w:val="pt-BR"/>
        </w:rPr>
        <w:t xml:space="preserve"> cộng dồn 10 tháng đầu năm 2022 đạt gần 89 nghìn tấn</w:t>
      </w:r>
      <w:r>
        <w:rPr>
          <w:rFonts w:ascii="Times New Roman" w:hAnsi="Times New Roman" w:cs="Times New Roman"/>
          <w:sz w:val="28"/>
          <w:szCs w:val="28"/>
          <w:lang w:val="pt-BR"/>
        </w:rPr>
        <w:t xml:space="preserve">, tăng </w:t>
      </w:r>
      <w:r w:rsidRPr="004C3EDD">
        <w:rPr>
          <w:rFonts w:ascii="Times New Roman" w:hAnsi="Times New Roman" w:cs="Times New Roman"/>
          <w:sz w:val="28"/>
          <w:szCs w:val="28"/>
          <w:lang w:val="pt-BR"/>
        </w:rPr>
        <w:t>1,9 nghìn tấn</w:t>
      </w:r>
      <w:r>
        <w:rPr>
          <w:rFonts w:ascii="Times New Roman" w:hAnsi="Times New Roman" w:cs="Times New Roman"/>
          <w:sz w:val="28"/>
          <w:szCs w:val="28"/>
          <w:lang w:val="pt-BR"/>
        </w:rPr>
        <w:t xml:space="preserve"> </w:t>
      </w:r>
      <w:r w:rsidRPr="004C3EDD">
        <w:rPr>
          <w:rFonts w:ascii="Times New Roman" w:hAnsi="Times New Roman" w:cs="Times New Roman"/>
          <w:sz w:val="28"/>
          <w:szCs w:val="28"/>
          <w:lang w:val="pt-BR"/>
        </w:rPr>
        <w:t>so với cùng kỳ.</w:t>
      </w:r>
    </w:p>
    <w:p w14:paraId="336C5D31" w14:textId="77777777" w:rsidR="007E72B7" w:rsidRDefault="004C3EDD" w:rsidP="007E72B7">
      <w:pPr>
        <w:spacing w:before="120" w:after="120" w:line="252" w:lineRule="auto"/>
        <w:ind w:firstLine="709"/>
        <w:jc w:val="both"/>
        <w:rPr>
          <w:rFonts w:ascii="Times New Roman" w:hAnsi="Times New Roman" w:cs="Times New Roman"/>
          <w:sz w:val="28"/>
          <w:szCs w:val="28"/>
          <w:lang w:val="pt-BR"/>
        </w:rPr>
      </w:pPr>
      <w:r w:rsidRPr="004C3EDD">
        <w:rPr>
          <w:rFonts w:ascii="Times New Roman" w:hAnsi="Times New Roman" w:cs="Times New Roman"/>
          <w:sz w:val="28"/>
          <w:szCs w:val="28"/>
          <w:lang w:val="pt-BR"/>
        </w:rPr>
        <w:t>Tổng diện tích nuôi trồng thuỷ sản 10 tháng đầu năm 2022 đạt trên 5,5 nghìn ha</w:t>
      </w:r>
      <w:r>
        <w:rPr>
          <w:rFonts w:ascii="Times New Roman" w:hAnsi="Times New Roman" w:cs="Times New Roman"/>
          <w:sz w:val="28"/>
          <w:szCs w:val="28"/>
          <w:lang w:val="pt-BR"/>
        </w:rPr>
        <w:t xml:space="preserve">, tăng </w:t>
      </w:r>
      <w:r w:rsidRPr="004C3EDD">
        <w:rPr>
          <w:rFonts w:ascii="Times New Roman" w:hAnsi="Times New Roman" w:cs="Times New Roman"/>
          <w:sz w:val="28"/>
          <w:szCs w:val="28"/>
          <w:lang w:val="pt-BR"/>
        </w:rPr>
        <w:t>170 ha</w:t>
      </w:r>
      <w:r>
        <w:rPr>
          <w:rFonts w:ascii="Times New Roman" w:hAnsi="Times New Roman" w:cs="Times New Roman"/>
          <w:sz w:val="28"/>
          <w:szCs w:val="28"/>
          <w:lang w:val="pt-BR"/>
        </w:rPr>
        <w:t xml:space="preserve"> </w:t>
      </w:r>
      <w:r w:rsidRPr="004C3EDD">
        <w:rPr>
          <w:rFonts w:ascii="Times New Roman" w:hAnsi="Times New Roman" w:cs="Times New Roman"/>
          <w:sz w:val="28"/>
          <w:szCs w:val="28"/>
          <w:lang w:val="pt-BR"/>
        </w:rPr>
        <w:t>so với cùng kỳ</w:t>
      </w:r>
      <w:r>
        <w:rPr>
          <w:rFonts w:ascii="Times New Roman" w:hAnsi="Times New Roman" w:cs="Times New Roman"/>
          <w:sz w:val="28"/>
          <w:szCs w:val="28"/>
          <w:lang w:val="pt-BR"/>
        </w:rPr>
        <w:t>,</w:t>
      </w:r>
      <w:r w:rsidRPr="004C3EDD">
        <w:rPr>
          <w:rFonts w:ascii="Times New Roman" w:hAnsi="Times New Roman" w:cs="Times New Roman"/>
          <w:sz w:val="28"/>
          <w:szCs w:val="28"/>
          <w:lang w:val="pt-BR"/>
        </w:rPr>
        <w:t xml:space="preserve"> trong đó diện tích nuôi cá 1,9 nghìn ha </w:t>
      </w:r>
      <w:r>
        <w:rPr>
          <w:rFonts w:ascii="Times New Roman" w:hAnsi="Times New Roman" w:cs="Times New Roman"/>
          <w:sz w:val="28"/>
          <w:szCs w:val="28"/>
          <w:lang w:val="pt-BR"/>
        </w:rPr>
        <w:t xml:space="preserve">tăng </w:t>
      </w:r>
      <w:r w:rsidRPr="004C3EDD">
        <w:rPr>
          <w:rFonts w:ascii="Times New Roman" w:hAnsi="Times New Roman" w:cs="Times New Roman"/>
          <w:sz w:val="28"/>
          <w:szCs w:val="28"/>
          <w:lang w:val="pt-BR"/>
        </w:rPr>
        <w:t>102 ha; tôm nuôi hơn 2,9 nghìn ha</w:t>
      </w:r>
      <w:r>
        <w:rPr>
          <w:rFonts w:ascii="Times New Roman" w:hAnsi="Times New Roman" w:cs="Times New Roman"/>
          <w:sz w:val="28"/>
          <w:szCs w:val="28"/>
          <w:lang w:val="pt-BR"/>
        </w:rPr>
        <w:t xml:space="preserve">, tăng </w:t>
      </w:r>
      <w:r w:rsidRPr="004C3EDD">
        <w:rPr>
          <w:rFonts w:ascii="Times New Roman" w:hAnsi="Times New Roman" w:cs="Times New Roman"/>
          <w:sz w:val="28"/>
          <w:szCs w:val="28"/>
          <w:lang w:val="pt-BR"/>
        </w:rPr>
        <w:t xml:space="preserve">60 ha. </w:t>
      </w:r>
      <w:r>
        <w:rPr>
          <w:rFonts w:ascii="Times New Roman" w:hAnsi="Times New Roman" w:cs="Times New Roman"/>
          <w:sz w:val="28"/>
          <w:szCs w:val="28"/>
          <w:lang w:val="pt-BR"/>
        </w:rPr>
        <w:t>S</w:t>
      </w:r>
      <w:r w:rsidRPr="004C3EDD">
        <w:rPr>
          <w:rFonts w:ascii="Times New Roman" w:hAnsi="Times New Roman" w:cs="Times New Roman"/>
          <w:sz w:val="28"/>
          <w:szCs w:val="28"/>
          <w:lang w:val="pt-BR"/>
        </w:rPr>
        <w:t>ản lượng nuôi trồng thuỷ sản ước đạt hơn 26,6 nghìn tấn</w:t>
      </w:r>
      <w:r>
        <w:rPr>
          <w:rFonts w:ascii="Times New Roman" w:hAnsi="Times New Roman" w:cs="Times New Roman"/>
          <w:sz w:val="28"/>
          <w:szCs w:val="28"/>
          <w:lang w:val="pt-BR"/>
        </w:rPr>
        <w:t xml:space="preserve">, tăng </w:t>
      </w:r>
      <w:r w:rsidRPr="004C3EDD">
        <w:rPr>
          <w:rFonts w:ascii="Times New Roman" w:hAnsi="Times New Roman" w:cs="Times New Roman"/>
          <w:sz w:val="28"/>
          <w:szCs w:val="28"/>
          <w:lang w:val="pt-BR"/>
        </w:rPr>
        <w:t>433 tấn</w:t>
      </w:r>
      <w:r>
        <w:rPr>
          <w:rFonts w:ascii="Times New Roman" w:hAnsi="Times New Roman" w:cs="Times New Roman"/>
          <w:sz w:val="28"/>
          <w:szCs w:val="28"/>
          <w:lang w:val="pt-BR"/>
        </w:rPr>
        <w:t>,</w:t>
      </w:r>
      <w:r w:rsidRPr="004C3EDD">
        <w:rPr>
          <w:rFonts w:ascii="Times New Roman" w:hAnsi="Times New Roman" w:cs="Times New Roman"/>
          <w:sz w:val="28"/>
          <w:szCs w:val="28"/>
          <w:lang w:val="pt-BR"/>
        </w:rPr>
        <w:t xml:space="preserve"> bao gồm: sản lượng cá đạt trên 7,9 nghìn tấn</w:t>
      </w:r>
      <w:r>
        <w:rPr>
          <w:rFonts w:ascii="Times New Roman" w:hAnsi="Times New Roman" w:cs="Times New Roman"/>
          <w:sz w:val="28"/>
          <w:szCs w:val="28"/>
          <w:lang w:val="pt-BR"/>
        </w:rPr>
        <w:t xml:space="preserve">, tăng </w:t>
      </w:r>
      <w:r w:rsidRPr="004C3EDD">
        <w:rPr>
          <w:rFonts w:ascii="Times New Roman" w:hAnsi="Times New Roman" w:cs="Times New Roman"/>
          <w:sz w:val="28"/>
          <w:szCs w:val="28"/>
          <w:lang w:val="pt-BR"/>
        </w:rPr>
        <w:t>382 tấn; sản lượng tôm đạt 17,8 nghìn tấn</w:t>
      </w:r>
      <w:r>
        <w:rPr>
          <w:rFonts w:ascii="Times New Roman" w:hAnsi="Times New Roman" w:cs="Times New Roman"/>
          <w:sz w:val="28"/>
          <w:szCs w:val="28"/>
          <w:lang w:val="pt-BR"/>
        </w:rPr>
        <w:t>,</w:t>
      </w:r>
      <w:r w:rsidRPr="004C3EDD">
        <w:rPr>
          <w:rFonts w:ascii="Times New Roman" w:hAnsi="Times New Roman" w:cs="Times New Roman"/>
          <w:sz w:val="28"/>
          <w:szCs w:val="28"/>
          <w:lang w:val="pt-BR"/>
        </w:rPr>
        <w:t xml:space="preserve"> xấp xỉ cùng kỳ; sản lượng thủy sản khác đạt trên 864 tấn</w:t>
      </w:r>
      <w:r>
        <w:rPr>
          <w:rFonts w:ascii="Times New Roman" w:hAnsi="Times New Roman" w:cs="Times New Roman"/>
          <w:sz w:val="28"/>
          <w:szCs w:val="28"/>
          <w:lang w:val="pt-BR"/>
        </w:rPr>
        <w:t>,</w:t>
      </w:r>
      <w:r w:rsidRPr="004C3EDD">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tăng </w:t>
      </w:r>
      <w:r w:rsidRPr="004C3EDD">
        <w:rPr>
          <w:rFonts w:ascii="Times New Roman" w:hAnsi="Times New Roman" w:cs="Times New Roman"/>
          <w:sz w:val="28"/>
          <w:szCs w:val="28"/>
          <w:lang w:val="pt-BR"/>
        </w:rPr>
        <w:t>44 tấn.</w:t>
      </w:r>
    </w:p>
    <w:p w14:paraId="258F0F24" w14:textId="1531D2B0" w:rsidR="00727A49" w:rsidRPr="007E72B7" w:rsidRDefault="00727A49" w:rsidP="007E72B7">
      <w:pPr>
        <w:spacing w:before="120" w:after="120" w:line="252" w:lineRule="auto"/>
        <w:ind w:firstLine="709"/>
        <w:jc w:val="both"/>
        <w:rPr>
          <w:rFonts w:ascii="Times New Roman" w:hAnsi="Times New Roman" w:cs="Times New Roman"/>
          <w:sz w:val="28"/>
          <w:szCs w:val="28"/>
          <w:lang w:val="pt-BR"/>
        </w:rPr>
      </w:pPr>
      <w:r w:rsidRPr="0030633F">
        <w:rPr>
          <w:rFonts w:ascii="Times New Roman" w:hAnsi="Times New Roman" w:cs="Times New Roman"/>
          <w:i/>
          <w:iCs/>
          <w:sz w:val="28"/>
          <w:szCs w:val="28"/>
          <w:highlight w:val="white"/>
          <w:lang w:val="pt-BR"/>
        </w:rPr>
        <w:t>1.</w:t>
      </w:r>
      <w:r w:rsidR="00A85468" w:rsidRPr="0030633F">
        <w:rPr>
          <w:rFonts w:ascii="Times New Roman" w:hAnsi="Times New Roman" w:cs="Times New Roman"/>
          <w:i/>
          <w:iCs/>
          <w:sz w:val="28"/>
          <w:szCs w:val="28"/>
          <w:highlight w:val="white"/>
          <w:lang w:val="pt-BR"/>
        </w:rPr>
        <w:t>3.5</w:t>
      </w:r>
      <w:r w:rsidRPr="0030633F">
        <w:rPr>
          <w:rFonts w:ascii="Times New Roman" w:hAnsi="Times New Roman" w:cs="Times New Roman"/>
          <w:i/>
          <w:iCs/>
          <w:sz w:val="28"/>
          <w:szCs w:val="28"/>
          <w:highlight w:val="white"/>
          <w:lang w:val="pt-BR"/>
        </w:rPr>
        <w:t>. Nông thôn mới</w:t>
      </w:r>
    </w:p>
    <w:p w14:paraId="542CC875" w14:textId="7773ED22" w:rsidR="007A746C" w:rsidRPr="0030633F" w:rsidRDefault="00800CC5" w:rsidP="00714B3E">
      <w:pPr>
        <w:spacing w:before="120" w:after="120" w:line="252" w:lineRule="auto"/>
        <w:ind w:firstLine="709"/>
        <w:jc w:val="both"/>
        <w:rPr>
          <w:rFonts w:ascii="Times New Roman" w:hAnsi="Times New Roman" w:cs="Times New Roman"/>
          <w:sz w:val="28"/>
          <w:szCs w:val="28"/>
          <w:highlight w:val="white"/>
          <w:lang w:val="it-IT"/>
        </w:rPr>
      </w:pPr>
      <w:r>
        <w:rPr>
          <w:rFonts w:ascii="Times New Roman" w:hAnsi="Times New Roman" w:cs="Times New Roman"/>
          <w:sz w:val="28"/>
          <w:szCs w:val="28"/>
          <w:highlight w:val="white"/>
          <w:lang w:val="it-IT"/>
        </w:rPr>
        <w:t xml:space="preserve">Tiếp tục khẩn trương thực hiện </w:t>
      </w:r>
      <w:r>
        <w:rPr>
          <w:rFonts w:ascii="Times New Roman" w:hAnsi="Times New Roman" w:cs="Times New Roman"/>
          <w:sz w:val="28"/>
          <w:szCs w:val="28"/>
          <w:lang w:val="it-IT"/>
        </w:rPr>
        <w:t>C</w:t>
      </w:r>
      <w:r w:rsidR="007A746C" w:rsidRPr="0030633F">
        <w:rPr>
          <w:rFonts w:ascii="Times New Roman" w:hAnsi="Times New Roman" w:cs="Times New Roman"/>
          <w:sz w:val="28"/>
          <w:szCs w:val="28"/>
          <w:highlight w:val="white"/>
          <w:lang w:val="it-IT"/>
        </w:rPr>
        <w:t>hương trình Mục tiêu quốc gia xây dựng Nông thôn mới (NTM)</w:t>
      </w:r>
      <w:r>
        <w:rPr>
          <w:rFonts w:ascii="Times New Roman" w:hAnsi="Times New Roman" w:cs="Times New Roman"/>
          <w:sz w:val="28"/>
          <w:szCs w:val="28"/>
          <w:highlight w:val="white"/>
          <w:lang w:val="it-IT"/>
        </w:rPr>
        <w:t>. Đ</w:t>
      </w:r>
      <w:r w:rsidR="007A746C" w:rsidRPr="0030633F">
        <w:rPr>
          <w:rFonts w:ascii="Times New Roman" w:hAnsi="Times New Roman" w:cs="Times New Roman"/>
          <w:sz w:val="28"/>
          <w:szCs w:val="28"/>
          <w:highlight w:val="white"/>
          <w:lang w:val="it-IT"/>
        </w:rPr>
        <w:t>ế</w:t>
      </w:r>
      <w:r w:rsidR="00F2396B" w:rsidRPr="0030633F">
        <w:rPr>
          <w:rFonts w:ascii="Times New Roman" w:hAnsi="Times New Roman" w:cs="Times New Roman"/>
          <w:sz w:val="28"/>
          <w:szCs w:val="28"/>
          <w:highlight w:val="white"/>
          <w:lang w:val="it-IT"/>
        </w:rPr>
        <w:t>n nay</w:t>
      </w:r>
      <w:r>
        <w:rPr>
          <w:rFonts w:ascii="Times New Roman" w:hAnsi="Times New Roman" w:cs="Times New Roman"/>
          <w:sz w:val="28"/>
          <w:szCs w:val="28"/>
          <w:highlight w:val="white"/>
          <w:lang w:val="it-IT"/>
        </w:rPr>
        <w:t>,</w:t>
      </w:r>
      <w:r w:rsidR="007A746C" w:rsidRPr="0030633F">
        <w:rPr>
          <w:rFonts w:ascii="Times New Roman" w:hAnsi="Times New Roman" w:cs="Times New Roman"/>
          <w:sz w:val="28"/>
          <w:szCs w:val="28"/>
          <w:highlight w:val="white"/>
          <w:lang w:val="it-IT"/>
        </w:rPr>
        <w:t xml:space="preserve"> bình quân </w:t>
      </w:r>
      <w:r w:rsidR="007A746C" w:rsidRPr="0030633F">
        <w:rPr>
          <w:rFonts w:ascii="Times New Roman" w:hAnsi="Times New Roman" w:cs="Times New Roman"/>
          <w:color w:val="000000"/>
          <w:sz w:val="28"/>
          <w:szCs w:val="28"/>
          <w:highlight w:val="white"/>
          <w:u w:color="FF0000"/>
          <w:lang w:val="it-IT"/>
        </w:rPr>
        <w:t>chung số</w:t>
      </w:r>
      <w:r w:rsidR="007A746C" w:rsidRPr="0030633F">
        <w:rPr>
          <w:rFonts w:ascii="Times New Roman" w:hAnsi="Times New Roman" w:cs="Times New Roman"/>
          <w:sz w:val="28"/>
          <w:szCs w:val="28"/>
          <w:highlight w:val="white"/>
          <w:lang w:val="it-IT"/>
        </w:rPr>
        <w:t xml:space="preserve"> tiêu chí NTM đạt chuẩn của toàn tỉnh là 16,43 tiêu chí/xã, đã có 118 xã được công nhận đạt chuẩn, đạt tỷ lệ 60,8% và có 10 xã đạt chuẩn nâng cao; 01 xã đạt chuẩn xã NTM kiểu mẫu; có 04 đơn vị cấp huyện đạt chuẩn/hoàn thành nhiệm vụ xây dựng NTM</w:t>
      </w:r>
      <w:r w:rsidR="007A746C" w:rsidRPr="0030633F">
        <w:rPr>
          <w:rStyle w:val="FootnoteReference"/>
          <w:rFonts w:ascii="Times New Roman" w:hAnsi="Times New Roman" w:cs="Times New Roman"/>
          <w:sz w:val="28"/>
          <w:szCs w:val="28"/>
          <w:highlight w:val="white"/>
          <w:lang w:val="it-IT"/>
        </w:rPr>
        <w:footnoteReference w:id="4"/>
      </w:r>
      <w:r w:rsidR="007A746C" w:rsidRPr="0030633F">
        <w:rPr>
          <w:rFonts w:ascii="Times New Roman" w:hAnsi="Times New Roman" w:cs="Times New Roman"/>
          <w:sz w:val="28"/>
          <w:szCs w:val="28"/>
          <w:highlight w:val="white"/>
          <w:lang w:val="it-IT"/>
        </w:rPr>
        <w:t>; có 195 thôn đã được công nhận đạt chuẩn “Khu dân cư NTM kiểu mẫu”; có 14 thôn được công nhận thôn NTM.</w:t>
      </w:r>
    </w:p>
    <w:p w14:paraId="7F72B365" w14:textId="77777777" w:rsidR="0060403E" w:rsidRDefault="007A746C" w:rsidP="00714B3E">
      <w:pPr>
        <w:spacing w:before="120" w:after="120" w:line="252" w:lineRule="auto"/>
        <w:ind w:firstLine="709"/>
        <w:jc w:val="both"/>
        <w:rPr>
          <w:rFonts w:ascii="Times New Roman" w:hAnsi="Times New Roman" w:cs="Times New Roman"/>
          <w:sz w:val="28"/>
          <w:szCs w:val="28"/>
          <w:highlight w:val="white"/>
          <w:lang w:val="it-IT"/>
        </w:rPr>
      </w:pPr>
      <w:r w:rsidRPr="0030633F">
        <w:rPr>
          <w:rFonts w:ascii="Times New Roman" w:hAnsi="Times New Roman" w:cs="Times New Roman"/>
          <w:sz w:val="28"/>
          <w:szCs w:val="28"/>
          <w:highlight w:val="white"/>
          <w:lang w:val="it-IT"/>
        </w:rPr>
        <w:t>Mục tiêu đến cuối năm 2022 có thêm ít nhất 07 xã đạt chuẩn NTM, nâng tổng số xã đạt chuẩn lên 125 xã/194 xã, đạt tỷ lệ 64,4%; bình quân chung số tiêu chí đạt chuẩn của toàn tỉnh (194 xã) từ 16,5 tiêu chí/xã trở lên; có thêm ít nhất 20 thôn đạt chuẩn thôn NTM kiểu mẫu; các xã đã đạt chuẩn NTM tiếp tục duy trì và nâng cao chất lượng các tiêu chí theo Bộ tiêu chí NTM giai đoạn 2021-2025.</w:t>
      </w:r>
    </w:p>
    <w:p w14:paraId="142DB7FC" w14:textId="77777777" w:rsidR="0060403E" w:rsidRPr="005F0D86" w:rsidRDefault="00472350" w:rsidP="00714B3E">
      <w:pPr>
        <w:spacing w:before="120" w:after="120" w:line="252" w:lineRule="auto"/>
        <w:ind w:firstLine="709"/>
        <w:jc w:val="both"/>
        <w:rPr>
          <w:rFonts w:ascii="Times New Roman" w:hAnsi="Times New Roman" w:cs="Times New Roman"/>
          <w:b/>
          <w:bCs/>
          <w:i/>
          <w:iCs/>
          <w:sz w:val="28"/>
          <w:szCs w:val="28"/>
          <w:lang w:val="it-IT"/>
        </w:rPr>
      </w:pPr>
      <w:r w:rsidRPr="005F0D86">
        <w:rPr>
          <w:rFonts w:ascii="Times New Roman" w:hAnsi="Times New Roman" w:cs="Times New Roman"/>
          <w:b/>
          <w:bCs/>
          <w:i/>
          <w:iCs/>
          <w:sz w:val="28"/>
          <w:szCs w:val="28"/>
          <w:highlight w:val="white"/>
          <w:lang w:val="it-IT"/>
        </w:rPr>
        <w:t xml:space="preserve">1.4. </w:t>
      </w:r>
      <w:r w:rsidR="00E54977" w:rsidRPr="005F0D86">
        <w:rPr>
          <w:rFonts w:ascii="Times New Roman" w:hAnsi="Times New Roman" w:cs="Times New Roman"/>
          <w:b/>
          <w:bCs/>
          <w:i/>
          <w:iCs/>
          <w:sz w:val="28"/>
          <w:szCs w:val="28"/>
          <w:highlight w:val="white"/>
          <w:lang w:val="it-IT"/>
        </w:rPr>
        <w:t xml:space="preserve">Chỉ số giá tiêu dùng (CPI) </w:t>
      </w:r>
    </w:p>
    <w:p w14:paraId="6254A444" w14:textId="6F5B147B" w:rsidR="00CA4D1A" w:rsidRPr="005F0D86" w:rsidRDefault="00CA4D1A" w:rsidP="0060403E">
      <w:pPr>
        <w:spacing w:before="120" w:after="120" w:line="252" w:lineRule="auto"/>
        <w:ind w:firstLine="709"/>
        <w:jc w:val="both"/>
        <w:rPr>
          <w:rFonts w:ascii="Times New Roman" w:hAnsi="Times New Roman" w:cs="Times New Roman"/>
          <w:sz w:val="28"/>
          <w:szCs w:val="28"/>
          <w:lang w:val="it-IT"/>
        </w:rPr>
      </w:pPr>
      <w:r w:rsidRPr="005F0D86">
        <w:rPr>
          <w:rFonts w:ascii="Times New Roman" w:hAnsi="Times New Roman" w:cs="Times New Roman"/>
          <w:sz w:val="28"/>
          <w:szCs w:val="28"/>
          <w:lang w:val="it-IT"/>
        </w:rPr>
        <w:t>Trong tháng 10, giá xăng dầu tiếp tục điều chỉnh giảm không chỉ góp phần giúp người tiêu dùng giảm bớt áp lực chi tiêu mà còn hỗ trợ doanh nghiệp trong quá trình phục hồi hoạt động sản xuất, kinh doanh. Tuy nhiên, giá lương thực, thực phẩm thiết yếu tăng do ảnh hưởng của mưa bão, cùng với giá thuê nhà ở tăng khi học sinh, sinh viên nhập học là những nguyên nhân chính làm chỉ số giá tiêu dùng (CPI) tháng 10 tăng 0,43% so với tháng trước. CPI bình quân 10 tháng năm 2022 tăng 4,58% so với cùng kỳ</w:t>
      </w:r>
      <w:r w:rsidRPr="005F0D86">
        <w:rPr>
          <w:rStyle w:val="FootnoteReference"/>
          <w:rFonts w:ascii="Times New Roman" w:hAnsi="Times New Roman" w:cs="Times New Roman"/>
          <w:sz w:val="28"/>
          <w:szCs w:val="28"/>
          <w:lang w:val="it-IT"/>
        </w:rPr>
        <w:footnoteReference w:id="5"/>
      </w:r>
      <w:r w:rsidRPr="005F0D86">
        <w:rPr>
          <w:rFonts w:ascii="Times New Roman" w:hAnsi="Times New Roman" w:cs="Times New Roman"/>
          <w:sz w:val="28"/>
          <w:szCs w:val="28"/>
          <w:lang w:val="it-IT"/>
        </w:rPr>
        <w:t>.</w:t>
      </w:r>
    </w:p>
    <w:p w14:paraId="4EE72832" w14:textId="77777777" w:rsidR="005B3347" w:rsidRPr="00FB13B2" w:rsidRDefault="00277965" w:rsidP="00714B3E">
      <w:pPr>
        <w:spacing w:before="120" w:after="120" w:line="252" w:lineRule="auto"/>
        <w:ind w:firstLine="709"/>
        <w:jc w:val="both"/>
        <w:rPr>
          <w:rFonts w:ascii="Times New Roman" w:hAnsi="Times New Roman" w:cs="Times New Roman"/>
          <w:b/>
          <w:sz w:val="28"/>
          <w:szCs w:val="28"/>
          <w:highlight w:val="white"/>
        </w:rPr>
      </w:pPr>
      <w:r w:rsidRPr="00FB13B2">
        <w:rPr>
          <w:rFonts w:ascii="Times New Roman" w:hAnsi="Times New Roman" w:cs="Times New Roman"/>
          <w:b/>
          <w:sz w:val="28"/>
          <w:szCs w:val="28"/>
          <w:highlight w:val="white"/>
        </w:rPr>
        <w:t>2. Tình hình phân bổ kế hoạch vốn năm 2022 và kết quả thực hiện và giải ngân vốn đầu tư công</w:t>
      </w:r>
      <w:bookmarkStart w:id="3" w:name="_Hlk113344312"/>
    </w:p>
    <w:p w14:paraId="37F6C362" w14:textId="0BABDEC9" w:rsidR="005B3347" w:rsidRPr="008E7B88" w:rsidRDefault="005B3347" w:rsidP="00714B3E">
      <w:pPr>
        <w:spacing w:before="120" w:after="120" w:line="252" w:lineRule="auto"/>
        <w:ind w:firstLine="709"/>
        <w:jc w:val="both"/>
        <w:rPr>
          <w:rFonts w:ascii="Times New Roman" w:hAnsi="Times New Roman"/>
          <w:color w:val="0070C0"/>
          <w:sz w:val="28"/>
          <w:szCs w:val="28"/>
          <w:highlight w:val="white"/>
        </w:rPr>
      </w:pPr>
      <w:r w:rsidRPr="008E7B88">
        <w:rPr>
          <w:rFonts w:ascii="Times New Roman" w:hAnsi="Times New Roman"/>
          <w:color w:val="0070C0"/>
          <w:sz w:val="28"/>
          <w:szCs w:val="28"/>
          <w:highlight w:val="white"/>
        </w:rPr>
        <w:lastRenderedPageBreak/>
        <w:t xml:space="preserve">Tổng vốn đầu tư công năm 2022 là </w:t>
      </w:r>
      <w:r w:rsidR="00847F57" w:rsidRPr="008E7B88">
        <w:rPr>
          <w:rFonts w:ascii="Times New Roman" w:hAnsi="Times New Roman"/>
          <w:color w:val="0070C0"/>
          <w:sz w:val="28"/>
          <w:szCs w:val="28"/>
        </w:rPr>
        <w:t>8.244,555</w:t>
      </w:r>
      <w:r w:rsidRPr="008E7B88">
        <w:rPr>
          <w:rFonts w:ascii="Times New Roman" w:hAnsi="Times New Roman"/>
          <w:color w:val="0070C0"/>
          <w:sz w:val="28"/>
          <w:szCs w:val="28"/>
        </w:rPr>
        <w:t xml:space="preserve"> </w:t>
      </w:r>
      <w:r w:rsidRPr="008E7B88">
        <w:rPr>
          <w:rFonts w:ascii="Times New Roman" w:hAnsi="Times New Roman"/>
          <w:color w:val="0070C0"/>
          <w:sz w:val="28"/>
          <w:szCs w:val="28"/>
          <w:highlight w:val="white"/>
        </w:rPr>
        <w:t>tỷ đồng</w:t>
      </w:r>
      <w:r w:rsidRPr="008E7B88">
        <w:rPr>
          <w:rFonts w:ascii="Times New Roman" w:hAnsi="Times New Roman"/>
          <w:color w:val="0070C0"/>
          <w:sz w:val="28"/>
          <w:szCs w:val="28"/>
        </w:rPr>
        <w:t xml:space="preserve"> </w:t>
      </w:r>
      <w:r w:rsidRPr="008E7B88">
        <w:rPr>
          <w:rFonts w:ascii="Times New Roman" w:hAnsi="Times New Roman"/>
          <w:i/>
          <w:iCs/>
          <w:color w:val="0070C0"/>
          <w:sz w:val="28"/>
          <w:szCs w:val="28"/>
        </w:rPr>
        <w:t>(kế hoạch giao đầu năm là 6.861,840 tỷ đồng</w:t>
      </w:r>
      <w:r w:rsidRPr="008E7B88">
        <w:rPr>
          <w:rFonts w:ascii="Times New Roman" w:hAnsi="Times New Roman"/>
          <w:i/>
          <w:iCs/>
          <w:color w:val="0070C0"/>
          <w:sz w:val="28"/>
          <w:szCs w:val="28"/>
          <w:highlight w:val="white"/>
        </w:rPr>
        <w:t>)</w:t>
      </w:r>
      <w:r w:rsidRPr="008E7B88">
        <w:rPr>
          <w:rFonts w:ascii="Times New Roman" w:hAnsi="Times New Roman"/>
          <w:color w:val="0070C0"/>
          <w:sz w:val="28"/>
          <w:szCs w:val="28"/>
          <w:highlight w:val="white"/>
        </w:rPr>
        <w:t xml:space="preserve">. Trong đó, kế hoạch vốn năm 2022 là </w:t>
      </w:r>
      <w:r w:rsidRPr="008E7B88">
        <w:rPr>
          <w:rFonts w:ascii="Times New Roman" w:hAnsi="Times New Roman"/>
          <w:color w:val="0070C0"/>
          <w:sz w:val="28"/>
          <w:szCs w:val="28"/>
        </w:rPr>
        <w:t xml:space="preserve">7.831,310 </w:t>
      </w:r>
      <w:r w:rsidRPr="008E7B88">
        <w:rPr>
          <w:rFonts w:ascii="Times New Roman" w:hAnsi="Times New Roman"/>
          <w:color w:val="0070C0"/>
          <w:sz w:val="28"/>
          <w:szCs w:val="28"/>
          <w:highlight w:val="white"/>
        </w:rPr>
        <w:t xml:space="preserve">tỷ đồng </w:t>
      </w:r>
      <w:r w:rsidRPr="008E7B88">
        <w:rPr>
          <w:rFonts w:ascii="Times New Roman" w:hAnsi="Times New Roman"/>
          <w:i/>
          <w:iCs/>
          <w:color w:val="0070C0"/>
          <w:sz w:val="28"/>
          <w:szCs w:val="28"/>
          <w:highlight w:val="white"/>
        </w:rPr>
        <w:t>(bao gồm 900,558 tỷ đồng vốn NSTW hỗ trợ 03 Chương trình MTQG, ngân sách tỉnh phát sinh 1.069,488 tỷ đồng)</w:t>
      </w:r>
      <w:r w:rsidRPr="008E7B88">
        <w:rPr>
          <w:rFonts w:ascii="Times New Roman" w:hAnsi="Times New Roman"/>
          <w:color w:val="0070C0"/>
          <w:sz w:val="28"/>
          <w:szCs w:val="28"/>
          <w:highlight w:val="white"/>
        </w:rPr>
        <w:t>, kế hoạch vốn năm 2021 kéo dài 413,3 tỷ đồng</w:t>
      </w:r>
      <w:bookmarkEnd w:id="3"/>
      <w:r w:rsidRPr="008E7B88">
        <w:rPr>
          <w:rFonts w:ascii="Times New Roman" w:hAnsi="Times New Roman"/>
          <w:color w:val="0070C0"/>
          <w:sz w:val="28"/>
          <w:szCs w:val="28"/>
          <w:highlight w:val="white"/>
        </w:rPr>
        <w:t xml:space="preserve">. Đến nay, đã phân bổ 6.900,641tỷ đồng, đạt 98% </w:t>
      </w:r>
      <w:r w:rsidRPr="008E7B88">
        <w:rPr>
          <w:rFonts w:ascii="Times New Roman" w:hAnsi="Times New Roman"/>
          <w:i/>
          <w:iCs/>
          <w:color w:val="0070C0"/>
          <w:sz w:val="28"/>
          <w:szCs w:val="28"/>
          <w:highlight w:val="white"/>
        </w:rPr>
        <w:t xml:space="preserve">(vốn </w:t>
      </w:r>
      <w:r w:rsidRPr="008E7B88">
        <w:rPr>
          <w:rFonts w:ascii="Times New Roman" w:hAnsi="Times New Roman"/>
          <w:i/>
          <w:iCs/>
          <w:color w:val="0070C0"/>
          <w:sz w:val="28"/>
          <w:szCs w:val="28"/>
          <w:highlight w:val="white"/>
          <w:u w:color="FF0000"/>
        </w:rPr>
        <w:t>NSTW đạt</w:t>
      </w:r>
      <w:r w:rsidRPr="008E7B88">
        <w:rPr>
          <w:rFonts w:ascii="Times New Roman" w:hAnsi="Times New Roman"/>
          <w:i/>
          <w:iCs/>
          <w:color w:val="0070C0"/>
          <w:sz w:val="28"/>
          <w:szCs w:val="28"/>
          <w:highlight w:val="white"/>
        </w:rPr>
        <w:t xml:space="preserve"> 98%, ngân sách địa phương đạt 84%)</w:t>
      </w:r>
      <w:r w:rsidRPr="008E7B88">
        <w:rPr>
          <w:rFonts w:ascii="Times New Roman" w:hAnsi="Times New Roman"/>
          <w:color w:val="0070C0"/>
          <w:sz w:val="28"/>
          <w:szCs w:val="28"/>
          <w:highlight w:val="white"/>
        </w:rPr>
        <w:t xml:space="preserve">. Kế hoạch vốn còn lại </w:t>
      </w:r>
      <w:bookmarkStart w:id="4" w:name="_Hlk115702336"/>
      <w:r w:rsidRPr="008E7B88">
        <w:rPr>
          <w:rFonts w:ascii="Times New Roman" w:hAnsi="Times New Roman"/>
          <w:color w:val="0070C0"/>
          <w:sz w:val="28"/>
          <w:szCs w:val="28"/>
          <w:highlight w:val="white"/>
        </w:rPr>
        <w:t xml:space="preserve">930,669 </w:t>
      </w:r>
      <w:bookmarkEnd w:id="4"/>
      <w:r w:rsidRPr="008E7B88">
        <w:rPr>
          <w:rFonts w:ascii="Times New Roman" w:hAnsi="Times New Roman"/>
          <w:color w:val="0070C0"/>
          <w:sz w:val="28"/>
          <w:szCs w:val="28"/>
          <w:highlight w:val="white"/>
        </w:rPr>
        <w:t xml:space="preserve">tỷ đồng, gồm: vốn NSTW </w:t>
      </w:r>
      <w:bookmarkStart w:id="5" w:name="_Hlk115702350"/>
      <w:r w:rsidRPr="008E7B88">
        <w:rPr>
          <w:rFonts w:ascii="Times New Roman" w:hAnsi="Times New Roman"/>
          <w:color w:val="0070C0"/>
          <w:sz w:val="28"/>
          <w:szCs w:val="28"/>
          <w:highlight w:val="white"/>
        </w:rPr>
        <w:t xml:space="preserve">35,395 </w:t>
      </w:r>
      <w:bookmarkEnd w:id="5"/>
      <w:r w:rsidRPr="008E7B88">
        <w:rPr>
          <w:rFonts w:ascii="Times New Roman" w:hAnsi="Times New Roman"/>
          <w:color w:val="0070C0"/>
          <w:sz w:val="28"/>
          <w:szCs w:val="28"/>
          <w:highlight w:val="white"/>
        </w:rPr>
        <w:t>tỷ đồng</w:t>
      </w:r>
      <w:r w:rsidRPr="008E7B88">
        <w:rPr>
          <w:rStyle w:val="FootnoteReference"/>
          <w:rFonts w:ascii="Times New Roman" w:hAnsi="Times New Roman"/>
          <w:color w:val="0070C0"/>
          <w:sz w:val="28"/>
          <w:szCs w:val="28"/>
          <w:highlight w:val="white"/>
        </w:rPr>
        <w:footnoteReference w:id="6"/>
      </w:r>
      <w:r w:rsidRPr="008E7B88">
        <w:rPr>
          <w:rFonts w:ascii="Times New Roman" w:hAnsi="Times New Roman"/>
          <w:color w:val="0070C0"/>
          <w:sz w:val="28"/>
          <w:szCs w:val="28"/>
          <w:highlight w:val="white"/>
        </w:rPr>
        <w:t xml:space="preserve">; ngân sách địa phương </w:t>
      </w:r>
      <w:bookmarkStart w:id="7" w:name="_Hlk115702388"/>
      <w:r w:rsidRPr="008E7B88">
        <w:rPr>
          <w:rFonts w:ascii="Times New Roman" w:hAnsi="Times New Roman"/>
          <w:color w:val="0070C0"/>
          <w:sz w:val="28"/>
          <w:szCs w:val="28"/>
          <w:highlight w:val="white"/>
        </w:rPr>
        <w:t xml:space="preserve">895,274 </w:t>
      </w:r>
      <w:bookmarkEnd w:id="7"/>
      <w:r w:rsidRPr="008E7B88">
        <w:rPr>
          <w:rFonts w:ascii="Times New Roman" w:hAnsi="Times New Roman"/>
          <w:color w:val="0070C0"/>
          <w:sz w:val="28"/>
          <w:szCs w:val="28"/>
          <w:highlight w:val="white"/>
        </w:rPr>
        <w:t>tỷ đồng</w:t>
      </w:r>
      <w:r w:rsidRPr="008E7B88">
        <w:rPr>
          <w:rStyle w:val="FootnoteReference"/>
          <w:rFonts w:ascii="Times New Roman" w:hAnsi="Times New Roman"/>
          <w:color w:val="0070C0"/>
          <w:sz w:val="28"/>
          <w:szCs w:val="28"/>
          <w:highlight w:val="white"/>
        </w:rPr>
        <w:footnoteReference w:id="7"/>
      </w:r>
      <w:r w:rsidRPr="008E7B88">
        <w:rPr>
          <w:rFonts w:ascii="Times New Roman" w:hAnsi="Times New Roman"/>
          <w:color w:val="0070C0"/>
          <w:sz w:val="28"/>
          <w:szCs w:val="28"/>
          <w:highlight w:val="white"/>
        </w:rPr>
        <w:t>.</w:t>
      </w:r>
    </w:p>
    <w:p w14:paraId="645A9F65" w14:textId="77777777" w:rsidR="00671895" w:rsidRPr="007D2EE1" w:rsidRDefault="00671895" w:rsidP="00671895">
      <w:pPr>
        <w:spacing w:before="120" w:after="120" w:line="252" w:lineRule="auto"/>
        <w:ind w:firstLine="709"/>
        <w:jc w:val="both"/>
        <w:rPr>
          <w:rFonts w:ascii="Times New Roman" w:hAnsi="Times New Roman"/>
          <w:color w:val="0070C0"/>
          <w:sz w:val="28"/>
          <w:szCs w:val="28"/>
          <w:highlight w:val="white"/>
        </w:rPr>
      </w:pPr>
      <w:r w:rsidRPr="007D2EE1">
        <w:rPr>
          <w:rFonts w:ascii="Times New Roman" w:hAnsi="Times New Roman"/>
          <w:color w:val="0070C0"/>
          <w:sz w:val="28"/>
          <w:szCs w:val="28"/>
          <w:highlight w:val="white"/>
        </w:rPr>
        <w:t>Kết quả giải ngân vốn đầu tư công toàn tỉnh đến 31/10/2022 là 3.762,5 tỷ đồng, đạt 60% so với kế hoạch giao đầu năm, đạt 50,4% so với KHV bổ sung. Riêng đối với kế hoạch vốn năm 2022 giải ngân 3.582,5 tỷ đồng, đạt 61,1% so với kế hoạch vốn giao từ đầu năm (toàn quốc ước đạt đến hết tháng 10: 51,34%) và đạt 50,8% so với kế hoạch vốn sau khi bổ sung (toàn quốc ước đạt 46,44%); kế hoạch vốn năm 2021 kéo dài giải ngân 180,029 tỷ đồng, đạt 43,6%.</w:t>
      </w:r>
    </w:p>
    <w:p w14:paraId="1B8EC366" w14:textId="42A230AF" w:rsidR="0014545E" w:rsidRPr="0030633F" w:rsidRDefault="0014545E" w:rsidP="00714B3E">
      <w:pPr>
        <w:spacing w:before="120" w:after="120" w:line="252" w:lineRule="auto"/>
        <w:ind w:firstLine="709"/>
        <w:jc w:val="both"/>
        <w:rPr>
          <w:rFonts w:ascii="Times New Roman" w:hAnsi="Times New Roman" w:cs="Times New Roman"/>
          <w:bCs/>
          <w:sz w:val="28"/>
          <w:szCs w:val="28"/>
          <w:highlight w:val="white"/>
        </w:rPr>
      </w:pPr>
      <w:r w:rsidRPr="0030633F">
        <w:rPr>
          <w:rFonts w:ascii="Times New Roman" w:hAnsi="Times New Roman" w:cs="Times New Roman"/>
          <w:sz w:val="28"/>
          <w:szCs w:val="28"/>
          <w:highlight w:val="white"/>
        </w:rPr>
        <w:t xml:space="preserve">Tổng kế hoạch vốn đầu tư công trung hạn giai đoạn 2021 - 2025 của 03 Chương trình </w:t>
      </w:r>
      <w:r w:rsidRPr="0030633F">
        <w:rPr>
          <w:rFonts w:ascii="Times New Roman" w:hAnsi="Times New Roman" w:cs="Times New Roman"/>
          <w:color w:val="000000"/>
          <w:sz w:val="28"/>
          <w:szCs w:val="28"/>
          <w:highlight w:val="white"/>
          <w:u w:color="FF0000"/>
        </w:rPr>
        <w:t>MTQG nguồn</w:t>
      </w:r>
      <w:r w:rsidRPr="0030633F">
        <w:rPr>
          <w:rFonts w:ascii="Times New Roman" w:hAnsi="Times New Roman" w:cs="Times New Roman"/>
          <w:sz w:val="28"/>
          <w:szCs w:val="28"/>
          <w:highlight w:val="white"/>
        </w:rPr>
        <w:t xml:space="preserve"> vốn đầu tư là 4.145,4 tỷ đồng, gồm: vốn ngân sách trung ương 3.117 tỷ đồng </w:t>
      </w:r>
      <w:r w:rsidRPr="0030633F">
        <w:rPr>
          <w:rFonts w:ascii="Times New Roman" w:hAnsi="Times New Roman" w:cs="Times New Roman"/>
          <w:i/>
          <w:iCs/>
          <w:sz w:val="28"/>
          <w:szCs w:val="28"/>
          <w:highlight w:val="white"/>
        </w:rPr>
        <w:t>(trung ương chưa phân bổ nguồn vốn sự nghiệp)</w:t>
      </w:r>
      <w:r w:rsidRPr="0030633F">
        <w:rPr>
          <w:rFonts w:ascii="Times New Roman" w:hAnsi="Times New Roman" w:cs="Times New Roman"/>
          <w:sz w:val="28"/>
          <w:szCs w:val="28"/>
          <w:highlight w:val="white"/>
        </w:rPr>
        <w:t xml:space="preserve">, ngân sách tỉnh 968,4 tỷ đồng). Riêng kế hoạch vốn 2022 của 03 Chương trình MTQG là 1.487,8 tỷ đồng </w:t>
      </w:r>
      <w:r w:rsidRPr="0030633F">
        <w:rPr>
          <w:rFonts w:ascii="Times New Roman" w:hAnsi="Times New Roman" w:cs="Times New Roman"/>
          <w:i/>
          <w:iCs/>
          <w:sz w:val="28"/>
          <w:szCs w:val="28"/>
          <w:highlight w:val="white"/>
        </w:rPr>
        <w:t>(vốn đầu tư NSTW 900,558 tỷ đồng, vốn đầu tư ngân sách tỉnh 107 tỷ đồng; vốn sự nghiệp 480,3 tỷ đồng)</w:t>
      </w:r>
      <w:r w:rsidRPr="0030633F">
        <w:rPr>
          <w:rFonts w:ascii="Times New Roman" w:hAnsi="Times New Roman" w:cs="Times New Roman"/>
          <w:sz w:val="28"/>
          <w:szCs w:val="28"/>
          <w:highlight w:val="white"/>
        </w:rPr>
        <w:t>. Đến nay, vốn đầu tư đã phân bổ 972,1 tỷ đồng, đạt 96,5%</w:t>
      </w:r>
      <w:r w:rsidRPr="0030633F">
        <w:rPr>
          <w:rFonts w:ascii="Times New Roman" w:hAnsi="Times New Roman" w:cs="Times New Roman"/>
          <w:i/>
          <w:iCs/>
          <w:sz w:val="28"/>
          <w:szCs w:val="28"/>
          <w:highlight w:val="white"/>
        </w:rPr>
        <w:t>.</w:t>
      </w:r>
      <w:r w:rsidRPr="0030633F">
        <w:rPr>
          <w:rFonts w:ascii="Times New Roman" w:hAnsi="Times New Roman" w:cs="Times New Roman"/>
          <w:sz w:val="28"/>
          <w:szCs w:val="28"/>
          <w:highlight w:val="white"/>
        </w:rPr>
        <w:t xml:space="preserve"> Hiện nay, UBND cấp huyện và chủ đầu tư đang thực hiện các thủ tục đầu tư và giao chi tiết kế hoạch vốn cho từng danh mục dự án thuộc các Chương trình. Do đó, </w:t>
      </w:r>
      <w:r w:rsidRPr="0030633F">
        <w:rPr>
          <w:rFonts w:ascii="Times New Roman" w:hAnsi="Times New Roman" w:cs="Times New Roman"/>
          <w:bCs/>
          <w:sz w:val="28"/>
          <w:szCs w:val="28"/>
          <w:highlight w:val="white"/>
        </w:rPr>
        <w:t>kế hoạch vốn đầu tư NSTW năm 2022 của 03 Chương trình MTQG chưa giải ngân; vốn đầu tư ngân sách tỉnh chỉ có Chương trình MTQG Nông thôn mới giải ngân hơn 45,5/87 tỷ đồng. Dự kiến đến hết ngày 31/12/2022, 03 Chương trình MTQG giải ngân đạt 59% và đến hết ngày 31/01/2023 giải ngân đạt 74,6%.</w:t>
      </w:r>
    </w:p>
    <w:p w14:paraId="3D8BF58B" w14:textId="77777777" w:rsidR="006C5894" w:rsidRDefault="006C5894" w:rsidP="00714B3E">
      <w:pPr>
        <w:spacing w:before="120" w:after="120" w:line="252" w:lineRule="auto"/>
        <w:ind w:right="-20" w:firstLine="709"/>
        <w:jc w:val="both"/>
        <w:rPr>
          <w:rFonts w:ascii="Times New Roman" w:hAnsi="Times New Roman" w:cs="Times New Roman"/>
          <w:sz w:val="28"/>
          <w:szCs w:val="28"/>
        </w:rPr>
      </w:pPr>
      <w:r w:rsidRPr="006C5894">
        <w:rPr>
          <w:rFonts w:ascii="Times New Roman" w:hAnsi="Times New Roman" w:cs="Times New Roman"/>
          <w:sz w:val="28"/>
          <w:szCs w:val="28"/>
        </w:rPr>
        <w:t xml:space="preserve">Căn cứ Công văn số 7248/BKHĐT-TH ngày 12/10/2022 của Bộ Kế hoạch và Đầu tư về dự kiến kế hoạch đầu tư vốn NSNN năm 2023, trong đó Bộ Kế hoạch và Đầu tư yêu cầu bố trí đủ vốn cho các nhiệm vụ, dự án thuộc Chương trình phục hồi và phát triển kinh tế - xã hội với dự kiến tổng kế hoạch vốn năm 2023 nguồn vốn của Chương trình phục hồi và phát triển kinh tế - xã hội là 621 tỷ đồng. Sở Kế hoạch và Đầu tư đã tham mưu UBND tỉnh tại Báo cáo số 674/BCSKHĐT ngày 14/10/2022 về Báo cáo dự kiến phương án phân bổ kế hoạch đầu tư công nguồn ngân sách nhà nước năm 2023, trong đó Chương trình phục hồi và phát triển kinh </w:t>
      </w:r>
      <w:r w:rsidRPr="006C5894">
        <w:rPr>
          <w:rFonts w:ascii="Times New Roman" w:hAnsi="Times New Roman" w:cs="Times New Roman"/>
          <w:sz w:val="28"/>
          <w:szCs w:val="28"/>
        </w:rPr>
        <w:lastRenderedPageBreak/>
        <w:t>tế - xã hội với tổng kế hoạch vốn năm 2023 là 621 tỷ đồng (tương đương tổng kế hoạch vốn NSTW của Chương trình phục hồi và phát triển kinh tế - xã hội).</w:t>
      </w:r>
    </w:p>
    <w:p w14:paraId="71D42C11" w14:textId="237E40E2" w:rsidR="00D273F1" w:rsidRPr="0030633F" w:rsidRDefault="00D273F1" w:rsidP="00714B3E">
      <w:pPr>
        <w:spacing w:before="120" w:after="120" w:line="252" w:lineRule="auto"/>
        <w:ind w:right="-20" w:firstLine="709"/>
        <w:jc w:val="both"/>
        <w:rPr>
          <w:rFonts w:ascii="Times New Roman" w:hAnsi="Times New Roman" w:cs="Times New Roman"/>
          <w:sz w:val="28"/>
          <w:szCs w:val="28"/>
          <w:highlight w:val="white"/>
        </w:rPr>
      </w:pPr>
      <w:r w:rsidRPr="0030633F">
        <w:rPr>
          <w:rFonts w:ascii="Times New Roman" w:hAnsi="Times New Roman" w:cs="Times New Roman"/>
          <w:sz w:val="28"/>
          <w:szCs w:val="28"/>
          <w:highlight w:val="white"/>
        </w:rPr>
        <w:t xml:space="preserve">Nhiệm vụ Quy hoạch tỉnh Quảng Nam thời kỳ 2021-2030, tầm nhìn đến năm 2050 đến nay </w:t>
      </w:r>
      <w:r w:rsidR="00A55BD3" w:rsidRPr="0030633F">
        <w:rPr>
          <w:rFonts w:ascii="Times New Roman" w:hAnsi="Times New Roman" w:cs="Times New Roman"/>
          <w:sz w:val="28"/>
          <w:szCs w:val="28"/>
          <w:highlight w:val="white"/>
        </w:rPr>
        <w:t xml:space="preserve">đang hoàn chỉnh </w:t>
      </w:r>
      <w:r w:rsidRPr="0030633F">
        <w:rPr>
          <w:rFonts w:ascii="Times New Roman" w:hAnsi="Times New Roman" w:cs="Times New Roman"/>
          <w:sz w:val="28"/>
          <w:szCs w:val="28"/>
          <w:highlight w:val="white"/>
        </w:rPr>
        <w:t xml:space="preserve">hồ sơ Báo cáo </w:t>
      </w:r>
      <w:r w:rsidR="00A55BD3" w:rsidRPr="0030633F">
        <w:rPr>
          <w:rFonts w:ascii="Times New Roman" w:hAnsi="Times New Roman" w:cs="Times New Roman"/>
          <w:color w:val="000000"/>
          <w:sz w:val="28"/>
          <w:szCs w:val="28"/>
          <w:highlight w:val="white"/>
          <w:u w:color="FF0000"/>
        </w:rPr>
        <w:t>cuối</w:t>
      </w:r>
      <w:r w:rsidRPr="0030633F">
        <w:rPr>
          <w:rFonts w:ascii="Times New Roman" w:hAnsi="Times New Roman" w:cs="Times New Roman"/>
          <w:color w:val="000000"/>
          <w:sz w:val="28"/>
          <w:szCs w:val="28"/>
          <w:highlight w:val="white"/>
          <w:u w:color="FF0000"/>
        </w:rPr>
        <w:t xml:space="preserve"> kỳ</w:t>
      </w:r>
      <w:r w:rsidRPr="0030633F">
        <w:rPr>
          <w:rFonts w:ascii="Times New Roman" w:hAnsi="Times New Roman" w:cs="Times New Roman"/>
          <w:sz w:val="28"/>
          <w:szCs w:val="28"/>
          <w:highlight w:val="white"/>
        </w:rPr>
        <w:t>. Hội thảo góp ý xây dựng Báo cáo giữa kỳ Quy hoạch tỉnh được tổ chức thành công, đặc biệt đã mời các chuyên gia, nhà khoa học uy tín, có kinh nghiệm trên các lĩnh vực nghiên cứu tham gia góp ý, chia sẻ kinh nghiệm trong xây dựng định hướng Quy hoạch. Dự kiến Quy hoạch tỉnh sẽ trình Hội đồng thẩm định, thông qua Ban Thường vụ Tỉnh ủy, HĐND tỉnh và trình Thủ tướng Chính phủ phê duyệt trong quý IV/2022.</w:t>
      </w:r>
    </w:p>
    <w:p w14:paraId="7F5ED8D3" w14:textId="77777777" w:rsidR="0014545E" w:rsidRPr="0030633F" w:rsidRDefault="006663F3" w:rsidP="00714B3E">
      <w:pPr>
        <w:spacing w:before="120" w:after="120" w:line="252" w:lineRule="auto"/>
        <w:ind w:firstLine="709"/>
        <w:jc w:val="both"/>
        <w:rPr>
          <w:rFonts w:ascii="Times New Roman" w:hAnsi="Times New Roman" w:cs="Times New Roman"/>
          <w:b/>
          <w:sz w:val="28"/>
          <w:szCs w:val="28"/>
          <w:highlight w:val="white"/>
          <w:lang w:val="de-DE"/>
        </w:rPr>
      </w:pPr>
      <w:r w:rsidRPr="0030633F">
        <w:rPr>
          <w:rFonts w:ascii="Times New Roman" w:hAnsi="Times New Roman" w:cs="Times New Roman"/>
          <w:b/>
          <w:sz w:val="28"/>
          <w:szCs w:val="28"/>
          <w:highlight w:val="white"/>
          <w:lang w:val="de-DE"/>
        </w:rPr>
        <w:t>3</w:t>
      </w:r>
      <w:r w:rsidR="009F0628" w:rsidRPr="0030633F">
        <w:rPr>
          <w:rFonts w:ascii="Times New Roman" w:hAnsi="Times New Roman" w:cs="Times New Roman"/>
          <w:b/>
          <w:sz w:val="28"/>
          <w:szCs w:val="28"/>
          <w:highlight w:val="white"/>
          <w:lang w:val="de-DE"/>
        </w:rPr>
        <w:t>. Tài chính, tiền tệ và thu chi ngân sách</w:t>
      </w:r>
    </w:p>
    <w:p w14:paraId="69177105" w14:textId="7AD820FC" w:rsidR="00EE38AC" w:rsidRPr="00FE67A3" w:rsidRDefault="00EE38AC" w:rsidP="00EE38AC">
      <w:pPr>
        <w:spacing w:before="120" w:after="120" w:line="252" w:lineRule="auto"/>
        <w:ind w:firstLine="709"/>
        <w:jc w:val="both"/>
        <w:rPr>
          <w:rFonts w:ascii="Times New Roman" w:hAnsi="Times New Roman" w:cs="Times New Roman"/>
          <w:bCs/>
          <w:sz w:val="28"/>
          <w:szCs w:val="28"/>
        </w:rPr>
      </w:pPr>
      <w:r w:rsidRPr="0069350A">
        <w:rPr>
          <w:rFonts w:ascii="Times New Roman" w:hAnsi="Times New Roman" w:cs="Times New Roman"/>
          <w:bCs/>
          <w:color w:val="0070C0"/>
          <w:sz w:val="28"/>
          <w:szCs w:val="28"/>
        </w:rPr>
        <w:t xml:space="preserve">Tổng thu ngân sách nhà nước từ đầu năm tính đến </w:t>
      </w:r>
      <w:r w:rsidR="00BF73ED" w:rsidRPr="0069350A">
        <w:rPr>
          <w:rFonts w:ascii="Times New Roman" w:hAnsi="Times New Roman" w:cs="Times New Roman"/>
          <w:bCs/>
          <w:color w:val="0070C0"/>
          <w:sz w:val="28"/>
          <w:szCs w:val="28"/>
        </w:rPr>
        <w:t>31</w:t>
      </w:r>
      <w:r w:rsidRPr="0069350A">
        <w:rPr>
          <w:rFonts w:ascii="Times New Roman" w:hAnsi="Times New Roman" w:cs="Times New Roman"/>
          <w:bCs/>
          <w:color w:val="0070C0"/>
          <w:sz w:val="28"/>
          <w:szCs w:val="28"/>
        </w:rPr>
        <w:t xml:space="preserve">/10/2022 đạt </w:t>
      </w:r>
      <w:r w:rsidR="00BF73ED" w:rsidRPr="0069350A">
        <w:rPr>
          <w:rFonts w:ascii="Times New Roman" w:hAnsi="Times New Roman" w:cs="Times New Roman"/>
          <w:bCs/>
          <w:color w:val="0070C0"/>
          <w:sz w:val="28"/>
          <w:szCs w:val="28"/>
        </w:rPr>
        <w:t>hơn</w:t>
      </w:r>
      <w:r w:rsidRPr="0069350A">
        <w:rPr>
          <w:rFonts w:ascii="Times New Roman" w:hAnsi="Times New Roman" w:cs="Times New Roman"/>
          <w:bCs/>
          <w:color w:val="0070C0"/>
          <w:sz w:val="28"/>
          <w:szCs w:val="28"/>
        </w:rPr>
        <w:t xml:space="preserve"> </w:t>
      </w:r>
      <w:r w:rsidR="00BF73ED" w:rsidRPr="0069350A">
        <w:rPr>
          <w:rFonts w:ascii="Times New Roman" w:hAnsi="Times New Roman" w:cs="Times New Roman"/>
          <w:bCs/>
          <w:color w:val="0070C0"/>
          <w:sz w:val="28"/>
          <w:szCs w:val="28"/>
        </w:rPr>
        <w:t xml:space="preserve">23,9 </w:t>
      </w:r>
      <w:r w:rsidRPr="0069350A">
        <w:rPr>
          <w:rFonts w:ascii="Times New Roman" w:hAnsi="Times New Roman" w:cs="Times New Roman"/>
          <w:bCs/>
          <w:color w:val="0070C0"/>
          <w:sz w:val="28"/>
          <w:szCs w:val="28"/>
        </w:rPr>
        <w:t xml:space="preserve">nghìn tỷ đồng, </w:t>
      </w:r>
      <w:r w:rsidR="00BF73ED" w:rsidRPr="0069350A">
        <w:rPr>
          <w:rFonts w:ascii="Times New Roman" w:hAnsi="Times New Roman" w:cs="Times New Roman"/>
          <w:bCs/>
          <w:color w:val="0070C0"/>
          <w:sz w:val="28"/>
          <w:szCs w:val="28"/>
        </w:rPr>
        <w:t>đạt</w:t>
      </w:r>
      <w:r w:rsidRPr="0069350A">
        <w:rPr>
          <w:rFonts w:ascii="Times New Roman" w:hAnsi="Times New Roman" w:cs="Times New Roman"/>
          <w:bCs/>
          <w:color w:val="0070C0"/>
          <w:sz w:val="28"/>
          <w:szCs w:val="28"/>
        </w:rPr>
        <w:t xml:space="preserve"> </w:t>
      </w:r>
      <w:r w:rsidR="00BF73ED" w:rsidRPr="0069350A">
        <w:rPr>
          <w:rFonts w:ascii="Times New Roman" w:hAnsi="Times New Roman" w:cs="Times New Roman"/>
          <w:bCs/>
          <w:color w:val="0070C0"/>
          <w:sz w:val="28"/>
          <w:szCs w:val="28"/>
        </w:rPr>
        <w:t>101</w:t>
      </w:r>
      <w:r w:rsidRPr="0069350A">
        <w:rPr>
          <w:rFonts w:ascii="Times New Roman" w:hAnsi="Times New Roman" w:cs="Times New Roman"/>
          <w:bCs/>
          <w:color w:val="0070C0"/>
          <w:sz w:val="28"/>
          <w:szCs w:val="28"/>
        </w:rPr>
        <w:t xml:space="preserve">% dự toán năm, tăng </w:t>
      </w:r>
      <w:r w:rsidR="00BF73ED" w:rsidRPr="0069350A">
        <w:rPr>
          <w:rFonts w:ascii="Times New Roman" w:hAnsi="Times New Roman" w:cs="Times New Roman"/>
          <w:bCs/>
          <w:color w:val="0070C0"/>
          <w:sz w:val="28"/>
          <w:szCs w:val="28"/>
        </w:rPr>
        <w:t>45</w:t>
      </w:r>
      <w:r w:rsidRPr="0069350A">
        <w:rPr>
          <w:rFonts w:ascii="Times New Roman" w:hAnsi="Times New Roman" w:cs="Times New Roman"/>
          <w:bCs/>
          <w:color w:val="0070C0"/>
          <w:sz w:val="28"/>
          <w:szCs w:val="28"/>
        </w:rPr>
        <w:t>% so với cùng kỳ; trong đó thu nội địa đạt trên 1</w:t>
      </w:r>
      <w:r w:rsidR="00BF73ED" w:rsidRPr="0069350A">
        <w:rPr>
          <w:rFonts w:ascii="Times New Roman" w:hAnsi="Times New Roman" w:cs="Times New Roman"/>
          <w:bCs/>
          <w:color w:val="0070C0"/>
          <w:sz w:val="28"/>
          <w:szCs w:val="28"/>
        </w:rPr>
        <w:t>8</w:t>
      </w:r>
      <w:r w:rsidRPr="0069350A">
        <w:rPr>
          <w:rFonts w:ascii="Times New Roman" w:hAnsi="Times New Roman" w:cs="Times New Roman"/>
          <w:bCs/>
          <w:color w:val="0070C0"/>
          <w:sz w:val="28"/>
          <w:szCs w:val="28"/>
        </w:rPr>
        <w:t>,</w:t>
      </w:r>
      <w:r w:rsidR="00BF73ED" w:rsidRPr="0069350A">
        <w:rPr>
          <w:rFonts w:ascii="Times New Roman" w:hAnsi="Times New Roman" w:cs="Times New Roman"/>
          <w:bCs/>
          <w:color w:val="0070C0"/>
          <w:sz w:val="28"/>
          <w:szCs w:val="28"/>
        </w:rPr>
        <w:t>5</w:t>
      </w:r>
      <w:r w:rsidRPr="0069350A">
        <w:rPr>
          <w:rFonts w:ascii="Times New Roman" w:hAnsi="Times New Roman" w:cs="Times New Roman"/>
          <w:bCs/>
          <w:color w:val="0070C0"/>
          <w:sz w:val="28"/>
          <w:szCs w:val="28"/>
        </w:rPr>
        <w:t xml:space="preserve"> nghìn tỷ đồng, đạt 9</w:t>
      </w:r>
      <w:r w:rsidR="00BF73ED" w:rsidRPr="0069350A">
        <w:rPr>
          <w:rFonts w:ascii="Times New Roman" w:hAnsi="Times New Roman" w:cs="Times New Roman"/>
          <w:bCs/>
          <w:color w:val="0070C0"/>
          <w:sz w:val="28"/>
          <w:szCs w:val="28"/>
        </w:rPr>
        <w:t>7</w:t>
      </w:r>
      <w:r w:rsidRPr="0069350A">
        <w:rPr>
          <w:rFonts w:ascii="Times New Roman" w:hAnsi="Times New Roman" w:cs="Times New Roman"/>
          <w:bCs/>
          <w:color w:val="0070C0"/>
          <w:sz w:val="28"/>
          <w:szCs w:val="28"/>
        </w:rPr>
        <w:t xml:space="preserve">%; tăng </w:t>
      </w:r>
      <w:r w:rsidR="00BF73ED" w:rsidRPr="0069350A">
        <w:rPr>
          <w:rFonts w:ascii="Times New Roman" w:hAnsi="Times New Roman" w:cs="Times New Roman"/>
          <w:bCs/>
          <w:color w:val="0070C0"/>
          <w:sz w:val="28"/>
          <w:szCs w:val="28"/>
        </w:rPr>
        <w:t>30</w:t>
      </w:r>
      <w:r w:rsidRPr="0069350A">
        <w:rPr>
          <w:rFonts w:ascii="Times New Roman" w:hAnsi="Times New Roman" w:cs="Times New Roman"/>
          <w:bCs/>
          <w:color w:val="0070C0"/>
          <w:sz w:val="28"/>
          <w:szCs w:val="28"/>
        </w:rPr>
        <w:t>%; thu cân đối ngân sách từ hoạt động xuất, nhập khẩu đạt hơn 5,</w:t>
      </w:r>
      <w:r w:rsidR="00BF73ED" w:rsidRPr="0069350A">
        <w:rPr>
          <w:rFonts w:ascii="Times New Roman" w:hAnsi="Times New Roman" w:cs="Times New Roman"/>
          <w:bCs/>
          <w:color w:val="0070C0"/>
          <w:sz w:val="28"/>
          <w:szCs w:val="28"/>
        </w:rPr>
        <w:t xml:space="preserve">34 </w:t>
      </w:r>
      <w:r w:rsidRPr="0069350A">
        <w:rPr>
          <w:rFonts w:ascii="Times New Roman" w:hAnsi="Times New Roman" w:cs="Times New Roman"/>
          <w:bCs/>
          <w:color w:val="0070C0"/>
          <w:sz w:val="28"/>
          <w:szCs w:val="28"/>
        </w:rPr>
        <w:t xml:space="preserve">nghìn tỷ đồng, </w:t>
      </w:r>
      <w:r w:rsidR="00BF73ED" w:rsidRPr="0069350A">
        <w:rPr>
          <w:rFonts w:ascii="Times New Roman" w:hAnsi="Times New Roman" w:cs="Times New Roman"/>
          <w:bCs/>
          <w:color w:val="0070C0"/>
          <w:sz w:val="28"/>
          <w:szCs w:val="28"/>
        </w:rPr>
        <w:t xml:space="preserve">đạt </w:t>
      </w:r>
      <w:r w:rsidRPr="0069350A">
        <w:rPr>
          <w:rFonts w:ascii="Times New Roman" w:hAnsi="Times New Roman" w:cs="Times New Roman"/>
          <w:bCs/>
          <w:color w:val="0070C0"/>
          <w:sz w:val="28"/>
          <w:szCs w:val="28"/>
        </w:rPr>
        <w:t>1</w:t>
      </w:r>
      <w:r w:rsidR="00BF73ED" w:rsidRPr="0069350A">
        <w:rPr>
          <w:rFonts w:ascii="Times New Roman" w:hAnsi="Times New Roman" w:cs="Times New Roman"/>
          <w:bCs/>
          <w:color w:val="0070C0"/>
          <w:sz w:val="28"/>
          <w:szCs w:val="28"/>
        </w:rPr>
        <w:t>14</w:t>
      </w:r>
      <w:r w:rsidRPr="0069350A">
        <w:rPr>
          <w:rFonts w:ascii="Times New Roman" w:hAnsi="Times New Roman" w:cs="Times New Roman"/>
          <w:bCs/>
          <w:color w:val="0070C0"/>
          <w:sz w:val="28"/>
          <w:szCs w:val="28"/>
        </w:rPr>
        <w:t>%</w:t>
      </w:r>
      <w:r w:rsidR="004A1B31">
        <w:rPr>
          <w:rFonts w:ascii="Times New Roman" w:hAnsi="Times New Roman" w:cs="Times New Roman"/>
          <w:bCs/>
          <w:color w:val="0070C0"/>
          <w:sz w:val="28"/>
          <w:szCs w:val="28"/>
        </w:rPr>
        <w:t>, gấp</w:t>
      </w:r>
      <w:r w:rsidR="00BF73ED" w:rsidRPr="0069350A">
        <w:rPr>
          <w:rFonts w:ascii="Times New Roman" w:hAnsi="Times New Roman" w:cs="Times New Roman"/>
          <w:bCs/>
          <w:color w:val="0070C0"/>
          <w:sz w:val="28"/>
          <w:szCs w:val="28"/>
        </w:rPr>
        <w:t xml:space="preserve"> 2</w:t>
      </w:r>
      <w:r w:rsidR="004A1B31">
        <w:rPr>
          <w:rFonts w:ascii="Times New Roman" w:hAnsi="Times New Roman" w:cs="Times New Roman"/>
          <w:bCs/>
          <w:color w:val="0070C0"/>
          <w:sz w:val="28"/>
          <w:szCs w:val="28"/>
        </w:rPr>
        <w:t>,5 lần</w:t>
      </w:r>
      <w:r w:rsidR="00BF73ED" w:rsidRPr="0069350A">
        <w:rPr>
          <w:rFonts w:ascii="Times New Roman" w:hAnsi="Times New Roman" w:cs="Times New Roman"/>
          <w:bCs/>
          <w:color w:val="0070C0"/>
          <w:sz w:val="28"/>
          <w:szCs w:val="28"/>
        </w:rPr>
        <w:t xml:space="preserve"> so với cùng kỳ</w:t>
      </w:r>
      <w:r w:rsidRPr="0069350A">
        <w:rPr>
          <w:rFonts w:ascii="Times New Roman" w:hAnsi="Times New Roman" w:cs="Times New Roman"/>
          <w:bCs/>
          <w:color w:val="0070C0"/>
          <w:sz w:val="28"/>
          <w:szCs w:val="28"/>
        </w:rPr>
        <w:t>.</w:t>
      </w:r>
      <w:r w:rsidRPr="00FE67A3">
        <w:rPr>
          <w:rFonts w:ascii="Times New Roman" w:hAnsi="Times New Roman" w:cs="Times New Roman"/>
          <w:bCs/>
          <w:sz w:val="28"/>
          <w:szCs w:val="28"/>
        </w:rPr>
        <w:t xml:space="preserve"> Trong thu nội địa, thu từ doanh nghiệp có vốn đầu tư nước ngoài đạt </w:t>
      </w:r>
      <w:r w:rsidR="00BF73ED" w:rsidRPr="00FE67A3">
        <w:rPr>
          <w:rFonts w:ascii="Times New Roman" w:hAnsi="Times New Roman" w:cs="Times New Roman"/>
          <w:bCs/>
          <w:sz w:val="28"/>
          <w:szCs w:val="28"/>
        </w:rPr>
        <w:t>1.051</w:t>
      </w:r>
      <w:r w:rsidRPr="00FE67A3">
        <w:rPr>
          <w:rFonts w:ascii="Times New Roman" w:hAnsi="Times New Roman" w:cs="Times New Roman"/>
          <w:bCs/>
          <w:sz w:val="28"/>
          <w:szCs w:val="28"/>
        </w:rPr>
        <w:t xml:space="preserve"> tỷ đồng, đạt </w:t>
      </w:r>
      <w:r w:rsidR="00BF73ED" w:rsidRPr="00FE67A3">
        <w:rPr>
          <w:rFonts w:ascii="Times New Roman" w:hAnsi="Times New Roman" w:cs="Times New Roman"/>
          <w:bCs/>
          <w:sz w:val="28"/>
          <w:szCs w:val="28"/>
        </w:rPr>
        <w:t>70</w:t>
      </w:r>
      <w:r w:rsidRPr="00FE67A3">
        <w:rPr>
          <w:rFonts w:ascii="Times New Roman" w:hAnsi="Times New Roman" w:cs="Times New Roman"/>
          <w:bCs/>
          <w:sz w:val="28"/>
          <w:szCs w:val="28"/>
        </w:rPr>
        <w:t xml:space="preserve">% dự toán, giảm </w:t>
      </w:r>
      <w:r w:rsidR="00BF73ED" w:rsidRPr="00FE67A3">
        <w:rPr>
          <w:rFonts w:ascii="Times New Roman" w:hAnsi="Times New Roman" w:cs="Times New Roman"/>
          <w:bCs/>
          <w:sz w:val="28"/>
          <w:szCs w:val="28"/>
        </w:rPr>
        <w:t>3</w:t>
      </w:r>
      <w:r w:rsidRPr="00FE67A3">
        <w:rPr>
          <w:rFonts w:ascii="Times New Roman" w:hAnsi="Times New Roman" w:cs="Times New Roman"/>
          <w:bCs/>
          <w:sz w:val="28"/>
          <w:szCs w:val="28"/>
        </w:rPr>
        <w:t xml:space="preserve">%; thu </w:t>
      </w:r>
      <w:r w:rsidR="00BF73ED" w:rsidRPr="00FE67A3">
        <w:rPr>
          <w:rFonts w:ascii="Times New Roman" w:hAnsi="Times New Roman" w:cs="Times New Roman"/>
          <w:bCs/>
          <w:sz w:val="28"/>
          <w:szCs w:val="28"/>
        </w:rPr>
        <w:t xml:space="preserve">từ khu vực </w:t>
      </w:r>
      <w:r w:rsidRPr="00FE67A3">
        <w:rPr>
          <w:rFonts w:ascii="Times New Roman" w:hAnsi="Times New Roman" w:cs="Times New Roman"/>
          <w:bCs/>
          <w:sz w:val="28"/>
          <w:szCs w:val="28"/>
        </w:rPr>
        <w:t>công, thương nghiệp và dịch vụ ngoài nhà nước đạt 1</w:t>
      </w:r>
      <w:r w:rsidR="00BF73ED" w:rsidRPr="00FE67A3">
        <w:rPr>
          <w:rFonts w:ascii="Times New Roman" w:hAnsi="Times New Roman" w:cs="Times New Roman"/>
          <w:bCs/>
          <w:sz w:val="28"/>
          <w:szCs w:val="28"/>
        </w:rPr>
        <w:t>2</w:t>
      </w:r>
      <w:r w:rsidRPr="00FE67A3">
        <w:rPr>
          <w:rFonts w:ascii="Times New Roman" w:hAnsi="Times New Roman" w:cs="Times New Roman"/>
          <w:bCs/>
          <w:sz w:val="28"/>
          <w:szCs w:val="28"/>
        </w:rPr>
        <w:t>,</w:t>
      </w:r>
      <w:r w:rsidR="00BF73ED" w:rsidRPr="00FE67A3">
        <w:rPr>
          <w:rFonts w:ascii="Times New Roman" w:hAnsi="Times New Roman" w:cs="Times New Roman"/>
          <w:bCs/>
          <w:sz w:val="28"/>
          <w:szCs w:val="28"/>
        </w:rPr>
        <w:t>15</w:t>
      </w:r>
      <w:r w:rsidRPr="00FE67A3">
        <w:rPr>
          <w:rFonts w:ascii="Times New Roman" w:hAnsi="Times New Roman" w:cs="Times New Roman"/>
          <w:bCs/>
          <w:sz w:val="28"/>
          <w:szCs w:val="28"/>
        </w:rPr>
        <w:t xml:space="preserve"> nghìn tỷ đồng, đạt </w:t>
      </w:r>
      <w:r w:rsidR="00BF73ED" w:rsidRPr="00FE67A3">
        <w:rPr>
          <w:rFonts w:ascii="Times New Roman" w:hAnsi="Times New Roman" w:cs="Times New Roman"/>
          <w:bCs/>
          <w:sz w:val="28"/>
          <w:szCs w:val="28"/>
        </w:rPr>
        <w:t>hơn 100</w:t>
      </w:r>
      <w:r w:rsidRPr="00FE67A3">
        <w:rPr>
          <w:rFonts w:ascii="Times New Roman" w:hAnsi="Times New Roman" w:cs="Times New Roman"/>
          <w:bCs/>
          <w:sz w:val="28"/>
          <w:szCs w:val="28"/>
        </w:rPr>
        <w:t>% dự toán, tăng 4</w:t>
      </w:r>
      <w:r w:rsidR="00BF73ED" w:rsidRPr="00FE67A3">
        <w:rPr>
          <w:rFonts w:ascii="Times New Roman" w:hAnsi="Times New Roman" w:cs="Times New Roman"/>
          <w:bCs/>
          <w:sz w:val="28"/>
          <w:szCs w:val="28"/>
        </w:rPr>
        <w:t>9</w:t>
      </w:r>
      <w:r w:rsidRPr="00FE67A3">
        <w:rPr>
          <w:rFonts w:ascii="Times New Roman" w:hAnsi="Times New Roman" w:cs="Times New Roman"/>
          <w:bCs/>
          <w:sz w:val="28"/>
          <w:szCs w:val="28"/>
        </w:rPr>
        <w:t>%</w:t>
      </w:r>
      <w:r w:rsidR="00573C6C">
        <w:rPr>
          <w:rFonts w:ascii="Times New Roman" w:hAnsi="Times New Roman" w:cs="Times New Roman"/>
          <w:bCs/>
          <w:sz w:val="28"/>
          <w:szCs w:val="28"/>
        </w:rPr>
        <w:t>,</w:t>
      </w:r>
      <w:r w:rsidRPr="00FE67A3">
        <w:rPr>
          <w:rFonts w:ascii="Times New Roman" w:hAnsi="Times New Roman" w:cs="Times New Roman"/>
          <w:bCs/>
          <w:sz w:val="28"/>
          <w:szCs w:val="28"/>
        </w:rPr>
        <w:t>…</w:t>
      </w:r>
      <w:r w:rsidR="009D1C1F">
        <w:rPr>
          <w:rFonts w:ascii="Times New Roman" w:hAnsi="Times New Roman" w:cs="Times New Roman"/>
          <w:bCs/>
          <w:sz w:val="28"/>
          <w:szCs w:val="28"/>
        </w:rPr>
        <w:t xml:space="preserve"> </w:t>
      </w:r>
      <w:r w:rsidRPr="00FE67A3">
        <w:rPr>
          <w:rFonts w:ascii="Times New Roman" w:hAnsi="Times New Roman" w:cs="Times New Roman"/>
          <w:bCs/>
          <w:sz w:val="28"/>
          <w:szCs w:val="28"/>
        </w:rPr>
        <w:t>Tổng chi ngân sách nhà nước đạt gần 1</w:t>
      </w:r>
      <w:r w:rsidR="00BF73ED" w:rsidRPr="00FE67A3">
        <w:rPr>
          <w:rFonts w:ascii="Times New Roman" w:hAnsi="Times New Roman" w:cs="Times New Roman"/>
          <w:bCs/>
          <w:sz w:val="28"/>
          <w:szCs w:val="28"/>
        </w:rPr>
        <w:t xml:space="preserve">5,2 </w:t>
      </w:r>
      <w:r w:rsidRPr="00FE67A3">
        <w:rPr>
          <w:rFonts w:ascii="Times New Roman" w:hAnsi="Times New Roman" w:cs="Times New Roman"/>
          <w:bCs/>
          <w:sz w:val="28"/>
          <w:szCs w:val="28"/>
        </w:rPr>
        <w:t xml:space="preserve">nghìn tỷ đồng, </w:t>
      </w:r>
      <w:r w:rsidR="00BF73ED" w:rsidRPr="00FE67A3">
        <w:rPr>
          <w:rFonts w:ascii="Times New Roman" w:hAnsi="Times New Roman" w:cs="Times New Roman"/>
          <w:bCs/>
          <w:sz w:val="28"/>
          <w:szCs w:val="28"/>
        </w:rPr>
        <w:t>đạt 64% dự toán</w:t>
      </w:r>
      <w:r w:rsidRPr="00FE67A3">
        <w:rPr>
          <w:rFonts w:ascii="Times New Roman" w:hAnsi="Times New Roman" w:cs="Times New Roman"/>
          <w:bCs/>
          <w:sz w:val="28"/>
          <w:szCs w:val="28"/>
        </w:rPr>
        <w:t xml:space="preserve">; trong đó chi thường xuyên đạt trên </w:t>
      </w:r>
      <w:r w:rsidR="00BF73ED" w:rsidRPr="00FE67A3">
        <w:rPr>
          <w:rFonts w:ascii="Times New Roman" w:hAnsi="Times New Roman" w:cs="Times New Roman"/>
          <w:bCs/>
          <w:sz w:val="28"/>
          <w:szCs w:val="28"/>
        </w:rPr>
        <w:t>8,5</w:t>
      </w:r>
      <w:r w:rsidRPr="00FE67A3">
        <w:rPr>
          <w:rFonts w:ascii="Times New Roman" w:hAnsi="Times New Roman" w:cs="Times New Roman"/>
          <w:bCs/>
          <w:sz w:val="28"/>
          <w:szCs w:val="28"/>
        </w:rPr>
        <w:t xml:space="preserve"> nghìn tỷ đồng</w:t>
      </w:r>
      <w:r w:rsidR="00252BB5" w:rsidRPr="00FE67A3">
        <w:rPr>
          <w:rFonts w:ascii="Times New Roman" w:hAnsi="Times New Roman" w:cs="Times New Roman"/>
          <w:bCs/>
          <w:sz w:val="28"/>
          <w:szCs w:val="28"/>
        </w:rPr>
        <w:t xml:space="preserve">, </w:t>
      </w:r>
      <w:r w:rsidR="00BF73ED" w:rsidRPr="00FE67A3">
        <w:rPr>
          <w:rFonts w:ascii="Times New Roman" w:hAnsi="Times New Roman" w:cs="Times New Roman"/>
          <w:bCs/>
          <w:sz w:val="28"/>
          <w:szCs w:val="28"/>
        </w:rPr>
        <w:t>đạt</w:t>
      </w:r>
      <w:r w:rsidR="00252BB5" w:rsidRPr="00FE67A3">
        <w:rPr>
          <w:rFonts w:ascii="Times New Roman" w:hAnsi="Times New Roman" w:cs="Times New Roman"/>
          <w:bCs/>
          <w:sz w:val="28"/>
          <w:szCs w:val="28"/>
        </w:rPr>
        <w:t xml:space="preserve"> </w:t>
      </w:r>
      <w:r w:rsidR="00BF73ED" w:rsidRPr="00FE67A3">
        <w:rPr>
          <w:rFonts w:ascii="Times New Roman" w:hAnsi="Times New Roman" w:cs="Times New Roman"/>
          <w:bCs/>
          <w:sz w:val="28"/>
          <w:szCs w:val="28"/>
        </w:rPr>
        <w:t>66</w:t>
      </w:r>
      <w:r w:rsidRPr="00FE67A3">
        <w:rPr>
          <w:rFonts w:ascii="Times New Roman" w:hAnsi="Times New Roman" w:cs="Times New Roman"/>
          <w:bCs/>
          <w:sz w:val="28"/>
          <w:szCs w:val="28"/>
        </w:rPr>
        <w:t>%</w:t>
      </w:r>
      <w:r w:rsidR="00BF73ED" w:rsidRPr="00FE67A3">
        <w:rPr>
          <w:rFonts w:ascii="Times New Roman" w:hAnsi="Times New Roman" w:cs="Times New Roman"/>
          <w:bCs/>
          <w:sz w:val="28"/>
          <w:szCs w:val="28"/>
        </w:rPr>
        <w:t xml:space="preserve"> dự toán</w:t>
      </w:r>
      <w:r w:rsidRPr="00FE67A3">
        <w:rPr>
          <w:rFonts w:ascii="Times New Roman" w:hAnsi="Times New Roman" w:cs="Times New Roman"/>
          <w:bCs/>
          <w:sz w:val="28"/>
          <w:szCs w:val="28"/>
        </w:rPr>
        <w:t xml:space="preserve">; chi đầu tư phát triển </w:t>
      </w:r>
      <w:r w:rsidR="00BF73ED" w:rsidRPr="00FE67A3">
        <w:rPr>
          <w:rFonts w:ascii="Times New Roman" w:hAnsi="Times New Roman" w:cs="Times New Roman"/>
          <w:bCs/>
          <w:sz w:val="28"/>
          <w:szCs w:val="28"/>
        </w:rPr>
        <w:t xml:space="preserve">gần </w:t>
      </w:r>
      <w:r w:rsidRPr="00FE67A3">
        <w:rPr>
          <w:rFonts w:ascii="Times New Roman" w:hAnsi="Times New Roman" w:cs="Times New Roman"/>
          <w:bCs/>
          <w:sz w:val="28"/>
          <w:szCs w:val="28"/>
        </w:rPr>
        <w:t>6,</w:t>
      </w:r>
      <w:r w:rsidR="00BF73ED" w:rsidRPr="00FE67A3">
        <w:rPr>
          <w:rFonts w:ascii="Times New Roman" w:hAnsi="Times New Roman" w:cs="Times New Roman"/>
          <w:bCs/>
          <w:sz w:val="28"/>
          <w:szCs w:val="28"/>
        </w:rPr>
        <w:t>7</w:t>
      </w:r>
      <w:r w:rsidRPr="00FE67A3">
        <w:rPr>
          <w:rFonts w:ascii="Times New Roman" w:hAnsi="Times New Roman" w:cs="Times New Roman"/>
          <w:bCs/>
          <w:sz w:val="28"/>
          <w:szCs w:val="28"/>
        </w:rPr>
        <w:t xml:space="preserve"> nghìn tỷ đồng</w:t>
      </w:r>
      <w:r w:rsidR="00252BB5" w:rsidRPr="00FE67A3">
        <w:rPr>
          <w:rFonts w:ascii="Times New Roman" w:hAnsi="Times New Roman" w:cs="Times New Roman"/>
          <w:bCs/>
          <w:sz w:val="28"/>
          <w:szCs w:val="28"/>
        </w:rPr>
        <w:t>,</w:t>
      </w:r>
      <w:r w:rsidRPr="00FE67A3">
        <w:rPr>
          <w:rFonts w:ascii="Times New Roman" w:hAnsi="Times New Roman" w:cs="Times New Roman"/>
          <w:bCs/>
          <w:sz w:val="28"/>
          <w:szCs w:val="28"/>
        </w:rPr>
        <w:t xml:space="preserve"> </w:t>
      </w:r>
      <w:r w:rsidR="00BF73ED" w:rsidRPr="00FE67A3">
        <w:rPr>
          <w:rFonts w:ascii="Times New Roman" w:hAnsi="Times New Roman" w:cs="Times New Roman"/>
          <w:bCs/>
          <w:sz w:val="28"/>
          <w:szCs w:val="28"/>
        </w:rPr>
        <w:t>đạt 146% dự toán</w:t>
      </w:r>
      <w:r w:rsidRPr="00FE67A3">
        <w:rPr>
          <w:rFonts w:ascii="Times New Roman" w:hAnsi="Times New Roman" w:cs="Times New Roman"/>
          <w:bCs/>
          <w:sz w:val="28"/>
          <w:szCs w:val="28"/>
        </w:rPr>
        <w:t>.</w:t>
      </w:r>
    </w:p>
    <w:p w14:paraId="73349386" w14:textId="1357AD6C" w:rsidR="0093578B" w:rsidRPr="0030633F" w:rsidRDefault="00EE38AC" w:rsidP="00EE38AC">
      <w:pPr>
        <w:spacing w:before="120" w:after="120" w:line="252" w:lineRule="auto"/>
        <w:ind w:firstLine="709"/>
        <w:jc w:val="both"/>
        <w:rPr>
          <w:rFonts w:ascii="Times New Roman" w:hAnsi="Times New Roman" w:cs="Times New Roman"/>
          <w:bCs/>
          <w:sz w:val="28"/>
          <w:szCs w:val="28"/>
          <w:highlight w:val="white"/>
        </w:rPr>
      </w:pPr>
      <w:r w:rsidRPr="00FE67A3">
        <w:rPr>
          <w:rFonts w:ascii="Times New Roman" w:hAnsi="Times New Roman" w:cs="Times New Roman"/>
          <w:bCs/>
          <w:sz w:val="28"/>
          <w:szCs w:val="28"/>
        </w:rPr>
        <w:t>Cùng với nhiều giải pháp nhằm thúc đẩy phục hồi và phát triển kinh tế theo chỉ đạo của UBND tỉnh và Ngân hàng nhà nước Việt Nam, các chỉ số</w:t>
      </w:r>
      <w:r w:rsidRPr="00EE38AC">
        <w:rPr>
          <w:rFonts w:ascii="Times New Roman" w:hAnsi="Times New Roman" w:cs="Times New Roman"/>
          <w:bCs/>
          <w:sz w:val="28"/>
          <w:szCs w:val="28"/>
        </w:rPr>
        <w:t xml:space="preserve"> hoạt động của ngành Ngân hàng đạt kết quả tăng trưởng tích cực so với đầu năm. Các tổ chức tín dụng trên địa bàn đã triển khai nhiều chương trình, biện pháp hỗ trợ đối với các lĩnh vực ưu tiên và khách hàng bị ảnh hưởng của dịch Covid-19, góp phần phục hồi kinh tế. Ước tính đến 31/10/2022, tổng huy động vốn trên địa bàn đạt gần 75,6 nghìn tỷ đồng, tăng 1,2% so với đầu tháng và tăng 12,8% so với đầu năm 2022. Dư nợ cho vay của các tổ chức tín dụng trên địa bàn đến cuối tháng 10/2022 ước đạt trên 92,5 nghìn tỷ đồng, tăng 0,9% so với đầu tháng và tăng 11% so với đầu năm; trong đó tín dụng ngắn hạn chiếm tỷ trọng 55,1%, tín dụng trung dài hạn chiếm 44,9% trong tổng dư nợ.</w:t>
      </w:r>
    </w:p>
    <w:p w14:paraId="7AF80070" w14:textId="765B89B1" w:rsidR="00030974" w:rsidRPr="0030633F" w:rsidRDefault="0093578B" w:rsidP="00714B3E">
      <w:pPr>
        <w:widowControl w:val="0"/>
        <w:spacing w:before="120" w:after="120" w:line="252" w:lineRule="auto"/>
        <w:ind w:firstLine="709"/>
        <w:jc w:val="both"/>
        <w:rPr>
          <w:rFonts w:ascii="Times New Roman" w:hAnsi="Times New Roman" w:cs="Times New Roman"/>
          <w:b/>
          <w:sz w:val="28"/>
          <w:szCs w:val="28"/>
          <w:highlight w:val="white"/>
        </w:rPr>
      </w:pPr>
      <w:r w:rsidRPr="0030633F">
        <w:rPr>
          <w:rFonts w:ascii="Times New Roman" w:hAnsi="Times New Roman" w:cs="Times New Roman"/>
          <w:b/>
          <w:sz w:val="28"/>
          <w:szCs w:val="28"/>
          <w:highlight w:val="white"/>
        </w:rPr>
        <w:t>4</w:t>
      </w:r>
      <w:r w:rsidR="00030974" w:rsidRPr="0030633F">
        <w:rPr>
          <w:rFonts w:ascii="Times New Roman" w:hAnsi="Times New Roman" w:cs="Times New Roman"/>
          <w:b/>
          <w:sz w:val="28"/>
          <w:szCs w:val="28"/>
          <w:highlight w:val="white"/>
        </w:rPr>
        <w:t>. Cải cách hành chính, thu hút đầu tư, phát triển doanh nghiệp</w:t>
      </w:r>
    </w:p>
    <w:p w14:paraId="1735B590" w14:textId="3E2CEADB" w:rsidR="00A73B1A" w:rsidRPr="00ED7610" w:rsidRDefault="00D273F1" w:rsidP="00714B3E">
      <w:pPr>
        <w:spacing w:before="120" w:after="120" w:line="252" w:lineRule="auto"/>
        <w:ind w:firstLine="709"/>
        <w:jc w:val="both"/>
        <w:rPr>
          <w:rFonts w:ascii="Times New Roman" w:eastAsia="Times New Roman" w:hAnsi="Times New Roman" w:cs="Times New Roman"/>
          <w:color w:val="FF0000"/>
          <w:sz w:val="28"/>
          <w:szCs w:val="28"/>
          <w:highlight w:val="white"/>
        </w:rPr>
      </w:pPr>
      <w:r w:rsidRPr="0030633F">
        <w:rPr>
          <w:rFonts w:ascii="Times New Roman" w:eastAsia="Times New Roman" w:hAnsi="Times New Roman" w:cs="Times New Roman"/>
          <w:sz w:val="28"/>
          <w:szCs w:val="28"/>
          <w:highlight w:val="white"/>
        </w:rPr>
        <w:t>Tập trung triển khai quyết liệt Nghị quyết số 16-NQ/TU, ngày 14/10/2021 của Tỉnh ủy về đẩy mạnh công tác cải cách hành chính trên địa bàn tỉnh giai đoạn 2021-2025, định hướng đến năm 2030; Nghị quyết số 04-NQ/TU, ngày 12/4/2021 của Tỉnh ủy về chuyển đổi số tỉnh Quảng Nam đến năm 2025. Tiếp tục triển khai thực hiện Kế hoạch tuyên truyền cải cách hành chính năm 2022</w:t>
      </w:r>
      <w:r w:rsidRPr="0030633F">
        <w:rPr>
          <w:rStyle w:val="FootnoteReference"/>
          <w:rFonts w:ascii="Times New Roman" w:eastAsia="Times New Roman" w:hAnsi="Times New Roman" w:cs="Times New Roman"/>
          <w:sz w:val="28"/>
          <w:szCs w:val="28"/>
          <w:highlight w:val="white"/>
        </w:rPr>
        <w:footnoteReference w:id="8"/>
      </w:r>
      <w:r w:rsidR="00A73B1A" w:rsidRPr="0030633F">
        <w:rPr>
          <w:rFonts w:ascii="Times New Roman" w:eastAsia="Times New Roman" w:hAnsi="Times New Roman" w:cs="Times New Roman"/>
          <w:sz w:val="28"/>
          <w:szCs w:val="28"/>
          <w:highlight w:val="white"/>
        </w:rPr>
        <w:t xml:space="preserve">. </w:t>
      </w:r>
      <w:r w:rsidR="00391EA5" w:rsidRPr="0030633F">
        <w:rPr>
          <w:rFonts w:ascii="Times New Roman" w:eastAsia="Times New Roman" w:hAnsi="Times New Roman" w:cs="Times New Roman"/>
          <w:sz w:val="28"/>
          <w:szCs w:val="28"/>
          <w:highlight w:val="white"/>
        </w:rPr>
        <w:t xml:space="preserve">Sắp xếp, kiện toàn tổ chức hành chính các Sở, Ban, ngành, Ủy ban nhân dân huyện, thị xã, thành phố; sắp xếp, kiện toàn các đơn vị sự nghiệp công lập trên địa bàn tỉnh, triển khai </w:t>
      </w:r>
      <w:r w:rsidR="00391EA5" w:rsidRPr="0030633F">
        <w:rPr>
          <w:rFonts w:ascii="Times New Roman" w:eastAsia="Times New Roman" w:hAnsi="Times New Roman" w:cs="Times New Roman"/>
          <w:sz w:val="28"/>
          <w:szCs w:val="28"/>
          <w:highlight w:val="white"/>
        </w:rPr>
        <w:lastRenderedPageBreak/>
        <w:t xml:space="preserve">Quyết định số 916/QĐ-UBND ngày 05/4/2022 về thành lập Hội đồng thẩm định Đề án vị trí việc làm trong các đơn vị sự nghiệp công lập trên địa bàn tỉnh Quảng Nam và Kế hoạch số 5753/KH-UBND ngày 31/8 2021 về </w:t>
      </w:r>
      <w:r w:rsidR="00391EA5" w:rsidRPr="003B49B6">
        <w:rPr>
          <w:rFonts w:ascii="Times New Roman" w:eastAsia="Times New Roman" w:hAnsi="Times New Roman" w:cs="Times New Roman"/>
          <w:sz w:val="28"/>
          <w:szCs w:val="28"/>
          <w:highlight w:val="white"/>
        </w:rPr>
        <w:t>thẩm định Đề án vị trí việc làm (khối tổ chức hành chính) của các Sở, Ban, ngành, Ủy ban nhân dân các huyện, thị xã, thành phố; đến nay đã đã phê duyệt 21 đề án vị trí việc làm (khối tổ chức hành chính)</w:t>
      </w:r>
      <w:r w:rsidR="00ED7610" w:rsidRPr="003B49B6">
        <w:rPr>
          <w:rStyle w:val="FootnoteReference"/>
          <w:rFonts w:ascii="Times New Roman" w:eastAsia="Times New Roman" w:hAnsi="Times New Roman" w:cs="Times New Roman"/>
          <w:sz w:val="28"/>
          <w:szCs w:val="28"/>
          <w:highlight w:val="white"/>
        </w:rPr>
        <w:footnoteReference w:id="9"/>
      </w:r>
      <w:r w:rsidR="00391EA5" w:rsidRPr="003B49B6">
        <w:rPr>
          <w:rFonts w:ascii="Times New Roman" w:eastAsia="Times New Roman" w:hAnsi="Times New Roman" w:cs="Times New Roman"/>
          <w:sz w:val="28"/>
          <w:szCs w:val="28"/>
          <w:highlight w:val="white"/>
        </w:rPr>
        <w:t xml:space="preserve"> và phê duyệt vị trí việc làm 13 đơn vị sự nghiệp</w:t>
      </w:r>
      <w:r w:rsidR="00ED7610" w:rsidRPr="003B49B6">
        <w:rPr>
          <w:rStyle w:val="FootnoteReference"/>
          <w:rFonts w:ascii="Times New Roman" w:eastAsia="Times New Roman" w:hAnsi="Times New Roman" w:cs="Times New Roman"/>
          <w:sz w:val="28"/>
          <w:szCs w:val="28"/>
          <w:highlight w:val="white"/>
        </w:rPr>
        <w:footnoteReference w:id="10"/>
      </w:r>
      <w:r w:rsidR="00391EA5" w:rsidRPr="003B49B6">
        <w:rPr>
          <w:rFonts w:ascii="Times New Roman" w:eastAsia="Times New Roman" w:hAnsi="Times New Roman" w:cs="Times New Roman"/>
          <w:sz w:val="28"/>
          <w:szCs w:val="28"/>
          <w:highlight w:val="white"/>
        </w:rPr>
        <w:t>.</w:t>
      </w:r>
    </w:p>
    <w:p w14:paraId="028305F2" w14:textId="55B51988" w:rsidR="00A73B1A" w:rsidRPr="0030633F" w:rsidRDefault="00A73B1A" w:rsidP="00714B3E">
      <w:pPr>
        <w:widowControl w:val="0"/>
        <w:spacing w:before="120" w:after="120" w:line="252" w:lineRule="auto"/>
        <w:ind w:right="20" w:firstLine="709"/>
        <w:jc w:val="both"/>
        <w:rPr>
          <w:rStyle w:val="fontstyle01"/>
          <w:color w:val="auto"/>
          <w:highlight w:val="white"/>
        </w:rPr>
      </w:pPr>
      <w:r w:rsidRPr="0030633F">
        <w:rPr>
          <w:rFonts w:ascii="Times New Roman" w:eastAsia="Times New Roman" w:hAnsi="Times New Roman" w:cs="Times New Roman"/>
          <w:sz w:val="28"/>
          <w:szCs w:val="28"/>
          <w:highlight w:val="white"/>
        </w:rPr>
        <w:t xml:space="preserve">Tiếp tục thực hiện cơ chế một cửa, một cửa liên thông, tăng cường công khai, minh bạch trong giải quyết thủ tục hành chính, từng bước nâng cao sự hài lòng của người dân, tổ chức đối với sự phục vụ cơ quan hành chính nhà nước. </w:t>
      </w:r>
      <w:r w:rsidR="004721B7" w:rsidRPr="0030633F">
        <w:rPr>
          <w:rStyle w:val="fontstyle01"/>
          <w:color w:val="auto"/>
          <w:highlight w:val="white"/>
        </w:rPr>
        <w:t>Kết quả giải quyết thủ tục hành chính</w:t>
      </w:r>
      <w:r w:rsidR="003B49B6">
        <w:rPr>
          <w:rStyle w:val="fontstyle01"/>
          <w:color w:val="auto"/>
          <w:highlight w:val="white"/>
        </w:rPr>
        <w:t>, trong đó t</w:t>
      </w:r>
      <w:r w:rsidR="004721B7" w:rsidRPr="0030633F">
        <w:rPr>
          <w:rStyle w:val="fontstyle01"/>
          <w:color w:val="auto"/>
          <w:highlight w:val="white"/>
        </w:rPr>
        <w:t>ại Trung tâm Phục vụ Hành chính công</w:t>
      </w:r>
      <w:r w:rsidR="003B49B6">
        <w:rPr>
          <w:rStyle w:val="fontstyle01"/>
          <w:color w:val="auto"/>
          <w:highlight w:val="white"/>
        </w:rPr>
        <w:t xml:space="preserve"> trong tháng 10/2022 đã</w:t>
      </w:r>
      <w:r w:rsidR="004721B7" w:rsidRPr="0030633F">
        <w:rPr>
          <w:rStyle w:val="fontstyle01"/>
          <w:color w:val="auto"/>
          <w:highlight w:val="white"/>
        </w:rPr>
        <w:t xml:space="preserve"> tiếp nhận 1</w:t>
      </w:r>
      <w:r w:rsidR="003B49B6">
        <w:rPr>
          <w:rStyle w:val="fontstyle01"/>
          <w:color w:val="auto"/>
          <w:highlight w:val="white"/>
        </w:rPr>
        <w:t>0</w:t>
      </w:r>
      <w:r w:rsidR="004721B7" w:rsidRPr="0030633F">
        <w:rPr>
          <w:rStyle w:val="fontstyle01"/>
          <w:color w:val="auto"/>
          <w:highlight w:val="white"/>
        </w:rPr>
        <w:t>.</w:t>
      </w:r>
      <w:r w:rsidR="003B49B6">
        <w:rPr>
          <w:rStyle w:val="fontstyle01"/>
          <w:color w:val="auto"/>
          <w:highlight w:val="white"/>
        </w:rPr>
        <w:t>239</w:t>
      </w:r>
      <w:r w:rsidR="004721B7" w:rsidRPr="0030633F">
        <w:rPr>
          <w:rStyle w:val="fontstyle01"/>
          <w:color w:val="auto"/>
          <w:highlight w:val="white"/>
        </w:rPr>
        <w:t xml:space="preserve"> hồ sơ, trong đó trước và đúng hạn </w:t>
      </w:r>
      <w:r w:rsidR="003B49B6">
        <w:rPr>
          <w:rStyle w:val="fontstyle01"/>
          <w:color w:val="auto"/>
          <w:highlight w:val="white"/>
        </w:rPr>
        <w:t>7</w:t>
      </w:r>
      <w:r w:rsidR="004721B7" w:rsidRPr="0030633F">
        <w:rPr>
          <w:rStyle w:val="fontstyle01"/>
          <w:color w:val="auto"/>
          <w:highlight w:val="white"/>
        </w:rPr>
        <w:t>.</w:t>
      </w:r>
      <w:r w:rsidR="003B49B6">
        <w:rPr>
          <w:rStyle w:val="fontstyle01"/>
          <w:color w:val="auto"/>
          <w:highlight w:val="white"/>
        </w:rPr>
        <w:t>704</w:t>
      </w:r>
      <w:r w:rsidR="004721B7" w:rsidRPr="0030633F">
        <w:rPr>
          <w:rStyle w:val="fontstyle01"/>
          <w:color w:val="auto"/>
          <w:highlight w:val="white"/>
        </w:rPr>
        <w:t xml:space="preserve"> hồ sơ và trễ hạn 10 hồ sơ</w:t>
      </w:r>
      <w:r w:rsidR="003B49B6">
        <w:rPr>
          <w:rStyle w:val="fontstyle01"/>
          <w:color w:val="auto"/>
          <w:highlight w:val="white"/>
        </w:rPr>
        <w:t>;</w:t>
      </w:r>
      <w:r w:rsidR="004721B7" w:rsidRPr="0030633F">
        <w:rPr>
          <w:rStyle w:val="fontstyle01"/>
          <w:color w:val="auto"/>
          <w:highlight w:val="white"/>
        </w:rPr>
        <w:t xml:space="preserve"> </w:t>
      </w:r>
      <w:r w:rsidR="003B49B6">
        <w:rPr>
          <w:rStyle w:val="fontstyle01"/>
          <w:color w:val="auto"/>
          <w:highlight w:val="white"/>
        </w:rPr>
        <w:t>t</w:t>
      </w:r>
      <w:r w:rsidR="004721B7" w:rsidRPr="0030633F">
        <w:rPr>
          <w:rStyle w:val="fontstyle01"/>
          <w:color w:val="auto"/>
          <w:highlight w:val="white"/>
        </w:rPr>
        <w:t xml:space="preserve">ại </w:t>
      </w:r>
      <w:r w:rsidR="003B49B6">
        <w:rPr>
          <w:rStyle w:val="fontstyle01"/>
          <w:color w:val="auto"/>
          <w:highlight w:val="white"/>
        </w:rPr>
        <w:t>UBND</w:t>
      </w:r>
      <w:r w:rsidR="004721B7" w:rsidRPr="0030633F">
        <w:rPr>
          <w:rStyle w:val="fontstyle01"/>
          <w:color w:val="auto"/>
          <w:highlight w:val="white"/>
        </w:rPr>
        <w:t xml:space="preserve"> cấp huyện</w:t>
      </w:r>
      <w:r w:rsidR="003B49B6">
        <w:rPr>
          <w:rStyle w:val="fontstyle01"/>
          <w:color w:val="auto"/>
          <w:highlight w:val="white"/>
        </w:rPr>
        <w:t xml:space="preserve"> đã</w:t>
      </w:r>
      <w:r w:rsidR="004721B7" w:rsidRPr="0030633F">
        <w:rPr>
          <w:rStyle w:val="fontstyle01"/>
          <w:color w:val="auto"/>
          <w:highlight w:val="white"/>
        </w:rPr>
        <w:t xml:space="preserve"> tiếp nhận </w:t>
      </w:r>
      <w:r w:rsidR="003B49B6">
        <w:rPr>
          <w:rStyle w:val="fontstyle01"/>
          <w:color w:val="auto"/>
          <w:highlight w:val="white"/>
        </w:rPr>
        <w:t>22</w:t>
      </w:r>
      <w:r w:rsidR="004721B7" w:rsidRPr="0030633F">
        <w:rPr>
          <w:rStyle w:val="fontstyle01"/>
          <w:color w:val="auto"/>
          <w:highlight w:val="white"/>
        </w:rPr>
        <w:t>.</w:t>
      </w:r>
      <w:r w:rsidR="003B49B6">
        <w:rPr>
          <w:rStyle w:val="fontstyle01"/>
          <w:color w:val="auto"/>
          <w:highlight w:val="white"/>
        </w:rPr>
        <w:t>386</w:t>
      </w:r>
      <w:r w:rsidR="004721B7" w:rsidRPr="0030633F">
        <w:rPr>
          <w:rStyle w:val="fontstyle01"/>
          <w:color w:val="auto"/>
          <w:highlight w:val="white"/>
        </w:rPr>
        <w:t xml:space="preserve"> hồ sơ, trong đó hồ sơ đã giải quyết trước và đúng hạn là </w:t>
      </w:r>
      <w:r w:rsidR="003B49B6">
        <w:rPr>
          <w:rStyle w:val="fontstyle01"/>
          <w:color w:val="auto"/>
          <w:highlight w:val="white"/>
        </w:rPr>
        <w:t>9</w:t>
      </w:r>
      <w:r w:rsidR="004721B7" w:rsidRPr="0030633F">
        <w:rPr>
          <w:rStyle w:val="fontstyle01"/>
          <w:color w:val="auto"/>
          <w:highlight w:val="white"/>
        </w:rPr>
        <w:t>.</w:t>
      </w:r>
      <w:r w:rsidR="003B49B6">
        <w:rPr>
          <w:rStyle w:val="fontstyle01"/>
          <w:color w:val="auto"/>
          <w:highlight w:val="white"/>
        </w:rPr>
        <w:t>346</w:t>
      </w:r>
      <w:r w:rsidR="004721B7" w:rsidRPr="0030633F">
        <w:rPr>
          <w:rStyle w:val="fontstyle01"/>
          <w:color w:val="auto"/>
          <w:highlight w:val="white"/>
        </w:rPr>
        <w:t xml:space="preserve"> hồ sơ</w:t>
      </w:r>
      <w:r w:rsidR="003B49B6">
        <w:rPr>
          <w:rStyle w:val="fontstyle01"/>
          <w:color w:val="auto"/>
          <w:highlight w:val="white"/>
        </w:rPr>
        <w:t>;</w:t>
      </w:r>
      <w:r w:rsidR="004721B7" w:rsidRPr="0030633F">
        <w:rPr>
          <w:rStyle w:val="fontstyle01"/>
          <w:color w:val="auto"/>
          <w:highlight w:val="white"/>
        </w:rPr>
        <w:t xml:space="preserve"> </w:t>
      </w:r>
      <w:r w:rsidR="004721B7" w:rsidRPr="0030633F">
        <w:rPr>
          <w:rStyle w:val="fontstyle01"/>
          <w:highlight w:val="white"/>
          <w:u w:color="FF0000"/>
        </w:rPr>
        <w:t>cấp xã</w:t>
      </w:r>
      <w:r w:rsidR="004721B7" w:rsidRPr="0030633F">
        <w:rPr>
          <w:rStyle w:val="fontstyle01"/>
          <w:color w:val="auto"/>
          <w:highlight w:val="white"/>
        </w:rPr>
        <w:t xml:space="preserve"> tiếp nhận </w:t>
      </w:r>
      <w:r w:rsidR="003B49B6">
        <w:rPr>
          <w:rStyle w:val="fontstyle01"/>
          <w:color w:val="auto"/>
          <w:highlight w:val="white"/>
        </w:rPr>
        <w:t>29.760</w:t>
      </w:r>
      <w:r w:rsidR="004721B7" w:rsidRPr="0030633F">
        <w:rPr>
          <w:rStyle w:val="fontstyle01"/>
          <w:color w:val="auto"/>
          <w:highlight w:val="white"/>
        </w:rPr>
        <w:t xml:space="preserve"> hồ sơ, trong đó hồ sơ đã giải quyết trước và đúng hạn </w:t>
      </w:r>
      <w:r w:rsidR="003B49B6">
        <w:rPr>
          <w:rStyle w:val="fontstyle01"/>
          <w:color w:val="auto"/>
          <w:highlight w:val="white"/>
        </w:rPr>
        <w:t>26.855</w:t>
      </w:r>
      <w:r w:rsidR="004721B7" w:rsidRPr="0030633F">
        <w:rPr>
          <w:rStyle w:val="fontstyle01"/>
          <w:color w:val="auto"/>
          <w:highlight w:val="white"/>
        </w:rPr>
        <w:t xml:space="preserve"> hồ sơ.</w:t>
      </w:r>
    </w:p>
    <w:p w14:paraId="17D6BD4E" w14:textId="0BA3114B" w:rsidR="001F1EA0" w:rsidRPr="00495700" w:rsidRDefault="003D074D" w:rsidP="00714B3E">
      <w:pPr>
        <w:spacing w:before="120" w:after="120" w:line="252" w:lineRule="auto"/>
        <w:ind w:firstLine="709"/>
        <w:jc w:val="both"/>
        <w:rPr>
          <w:rFonts w:ascii="Times New Roman" w:hAnsi="Times New Roman" w:cs="Times New Roman"/>
          <w:sz w:val="28"/>
          <w:szCs w:val="28"/>
          <w:highlight w:val="white"/>
          <w:shd w:val="clear" w:color="auto" w:fill="FFFFFF"/>
        </w:rPr>
      </w:pPr>
      <w:bookmarkStart w:id="9" w:name="_Hlk118120732"/>
      <w:r w:rsidRPr="00495700">
        <w:rPr>
          <w:rFonts w:ascii="Times New Roman" w:hAnsi="Times New Roman" w:cs="Times New Roman"/>
          <w:sz w:val="28"/>
          <w:szCs w:val="28"/>
        </w:rPr>
        <w:t xml:space="preserve">Đến 31/10/2022, cả tỉnh </w:t>
      </w:r>
      <w:r w:rsidRPr="0095265F">
        <w:rPr>
          <w:rFonts w:ascii="Times New Roman" w:hAnsi="Times New Roman" w:cs="Times New Roman"/>
          <w:color w:val="FF0000"/>
          <w:sz w:val="28"/>
          <w:szCs w:val="28"/>
        </w:rPr>
        <w:t>có 1</w:t>
      </w:r>
      <w:r w:rsidR="00495700" w:rsidRPr="0095265F">
        <w:rPr>
          <w:rFonts w:ascii="Times New Roman" w:hAnsi="Times New Roman" w:cs="Times New Roman"/>
          <w:color w:val="FF0000"/>
          <w:sz w:val="28"/>
          <w:szCs w:val="28"/>
        </w:rPr>
        <w:t>.</w:t>
      </w:r>
      <w:r w:rsidRPr="0095265F">
        <w:rPr>
          <w:rFonts w:ascii="Times New Roman" w:hAnsi="Times New Roman" w:cs="Times New Roman"/>
          <w:color w:val="FF0000"/>
          <w:sz w:val="28"/>
          <w:szCs w:val="28"/>
        </w:rPr>
        <w:t>069 doanh nghiệp đăng ký thành lập mới, tăng 10,2% so với cùng kỳ</w:t>
      </w:r>
      <w:r w:rsidRPr="00495700">
        <w:rPr>
          <w:rFonts w:ascii="Times New Roman" w:hAnsi="Times New Roman" w:cs="Times New Roman"/>
          <w:sz w:val="28"/>
          <w:szCs w:val="28"/>
        </w:rPr>
        <w:t>, số vốn đăng ký đạt 6</w:t>
      </w:r>
      <w:r w:rsidR="00495700" w:rsidRPr="00495700">
        <w:rPr>
          <w:rFonts w:ascii="Times New Roman" w:hAnsi="Times New Roman" w:cs="Times New Roman"/>
          <w:sz w:val="28"/>
          <w:szCs w:val="28"/>
        </w:rPr>
        <w:t>.</w:t>
      </w:r>
      <w:r w:rsidRPr="00495700">
        <w:rPr>
          <w:rFonts w:ascii="Times New Roman" w:hAnsi="Times New Roman" w:cs="Times New Roman"/>
          <w:sz w:val="28"/>
          <w:szCs w:val="28"/>
        </w:rPr>
        <w:t>551</w:t>
      </w:r>
      <w:r w:rsidR="00495700" w:rsidRPr="00495700">
        <w:rPr>
          <w:rFonts w:ascii="Times New Roman" w:hAnsi="Times New Roman" w:cs="Times New Roman"/>
          <w:sz w:val="28"/>
          <w:szCs w:val="28"/>
        </w:rPr>
        <w:t xml:space="preserve"> </w:t>
      </w:r>
      <w:r w:rsidRPr="00495700">
        <w:rPr>
          <w:rFonts w:ascii="Times New Roman" w:hAnsi="Times New Roman" w:cs="Times New Roman"/>
          <w:sz w:val="28"/>
          <w:szCs w:val="28"/>
        </w:rPr>
        <w:t>tỷ đồng, giảm 13,</w:t>
      </w:r>
      <w:r w:rsidR="00495700" w:rsidRPr="00495700">
        <w:rPr>
          <w:rFonts w:ascii="Times New Roman" w:hAnsi="Times New Roman" w:cs="Times New Roman"/>
          <w:sz w:val="28"/>
          <w:szCs w:val="28"/>
        </w:rPr>
        <w:t>6</w:t>
      </w:r>
      <w:r w:rsidRPr="00495700">
        <w:rPr>
          <w:rFonts w:ascii="Times New Roman" w:hAnsi="Times New Roman" w:cs="Times New Roman"/>
          <w:sz w:val="28"/>
          <w:szCs w:val="28"/>
        </w:rPr>
        <w:t>% so với cùng kỳ. Vốn đăng ký bình quân một doanh nghiệp thành lập mới đạt 6,13 tỷ đồng. Bên cạnh đó, số doanh nghiệp quay trở lại hoạt động 535 doanh nghiệp, tăng 31,7%. Số doanh nghiệp đã giải thể 183 doanh nghiệp, tăng 12,</w:t>
      </w:r>
      <w:r w:rsidR="00495700" w:rsidRPr="00495700">
        <w:rPr>
          <w:rFonts w:ascii="Times New Roman" w:hAnsi="Times New Roman" w:cs="Times New Roman"/>
          <w:sz w:val="28"/>
          <w:szCs w:val="28"/>
        </w:rPr>
        <w:t>3</w:t>
      </w:r>
      <w:r w:rsidRPr="00495700">
        <w:rPr>
          <w:rFonts w:ascii="Times New Roman" w:hAnsi="Times New Roman" w:cs="Times New Roman"/>
          <w:sz w:val="28"/>
          <w:szCs w:val="28"/>
        </w:rPr>
        <w:t>% (tương ứng tăng 20 doanh nghiệp); số doanh nghiệp đăng ký tạm ngừng hoạt động 811 doanh nghiệp, tăng 20,5% (tương ứng tăng 138 doanh nghiệp)</w:t>
      </w:r>
      <w:r w:rsidR="001F1EA0" w:rsidRPr="00495700">
        <w:rPr>
          <w:rFonts w:ascii="Times New Roman" w:hAnsi="Times New Roman" w:cs="Times New Roman"/>
          <w:sz w:val="28"/>
          <w:szCs w:val="28"/>
          <w:highlight w:val="white"/>
        </w:rPr>
        <w:t>.</w:t>
      </w:r>
      <w:r w:rsidR="001F1EA0" w:rsidRPr="00495700">
        <w:rPr>
          <w:rFonts w:ascii="Times New Roman" w:hAnsi="Times New Roman" w:cs="Times New Roman"/>
          <w:sz w:val="28"/>
          <w:szCs w:val="28"/>
          <w:highlight w:val="white"/>
          <w:shd w:val="clear" w:color="auto" w:fill="FFFFFF"/>
        </w:rPr>
        <w:t xml:space="preserve"> </w:t>
      </w:r>
    </w:p>
    <w:bookmarkEnd w:id="9"/>
    <w:p w14:paraId="5BAA41E3" w14:textId="5E17EDDD" w:rsidR="003936D0" w:rsidRPr="00E74C84" w:rsidRDefault="0034616A" w:rsidP="00CA2C38">
      <w:pPr>
        <w:spacing w:before="120" w:after="120" w:line="252" w:lineRule="auto"/>
        <w:ind w:firstLine="709"/>
        <w:jc w:val="both"/>
        <w:rPr>
          <w:rFonts w:ascii="Times New Roman" w:hAnsi="Times New Roman" w:cs="Times New Roman"/>
          <w:sz w:val="28"/>
          <w:szCs w:val="28"/>
          <w:highlight w:val="white"/>
          <w:shd w:val="clear" w:color="auto" w:fill="FFFFFF"/>
        </w:rPr>
      </w:pPr>
      <w:r w:rsidRPr="0095265F">
        <w:rPr>
          <w:rFonts w:ascii="Times New Roman" w:hAnsi="Times New Roman" w:cs="Times New Roman"/>
          <w:color w:val="FF0000"/>
          <w:sz w:val="28"/>
          <w:szCs w:val="28"/>
          <w:shd w:val="clear" w:color="auto" w:fill="FFFFFF"/>
        </w:rPr>
        <w:t>Tính từ đầu năm 2022 đến nay, cấp mới 05 dự án đầu tư trực tiếp nước ngoài với tổng vốn đầu tư 68,24 triệu USD, nâng tổng số dự án FDI còn hiệu lực là 195 dự án với tổng vốn đầu tư khoảng 6,06 tỷ USD</w:t>
      </w:r>
      <w:r w:rsidR="001F1EA0" w:rsidRPr="0095265F">
        <w:rPr>
          <w:rFonts w:ascii="Times New Roman" w:hAnsi="Times New Roman" w:cs="Times New Roman"/>
          <w:color w:val="FF0000"/>
          <w:sz w:val="28"/>
          <w:szCs w:val="28"/>
          <w:highlight w:val="white"/>
          <w:shd w:val="clear" w:color="auto" w:fill="FFFFFF"/>
        </w:rPr>
        <w:t xml:space="preserve"> và cấp mới 51 dự án đầu tư trong nước với tổng vốn đăng ký 8</w:t>
      </w:r>
      <w:r w:rsidR="00FB13B2" w:rsidRPr="0095265F">
        <w:rPr>
          <w:rFonts w:ascii="Times New Roman" w:hAnsi="Times New Roman" w:cs="Times New Roman"/>
          <w:color w:val="FF0000"/>
          <w:sz w:val="28"/>
          <w:szCs w:val="28"/>
          <w:highlight w:val="white"/>
          <w:shd w:val="clear" w:color="auto" w:fill="FFFFFF"/>
        </w:rPr>
        <w:t>.</w:t>
      </w:r>
      <w:r w:rsidR="001F1EA0" w:rsidRPr="0095265F">
        <w:rPr>
          <w:rFonts w:ascii="Times New Roman" w:hAnsi="Times New Roman" w:cs="Times New Roman"/>
          <w:color w:val="FF0000"/>
          <w:sz w:val="28"/>
          <w:szCs w:val="28"/>
          <w:highlight w:val="white"/>
          <w:shd w:val="clear" w:color="auto" w:fill="FFFFFF"/>
        </w:rPr>
        <w:t>368</w:t>
      </w:r>
      <w:r w:rsidR="00FB13B2" w:rsidRPr="0095265F">
        <w:rPr>
          <w:rFonts w:ascii="Times New Roman" w:hAnsi="Times New Roman" w:cs="Times New Roman"/>
          <w:color w:val="FF0000"/>
          <w:sz w:val="28"/>
          <w:szCs w:val="28"/>
          <w:highlight w:val="white"/>
          <w:shd w:val="clear" w:color="auto" w:fill="FFFFFF"/>
        </w:rPr>
        <w:t xml:space="preserve"> </w:t>
      </w:r>
      <w:r w:rsidR="001F1EA0" w:rsidRPr="0095265F">
        <w:rPr>
          <w:rFonts w:ascii="Times New Roman" w:hAnsi="Times New Roman" w:cs="Times New Roman"/>
          <w:color w:val="FF0000"/>
          <w:sz w:val="28"/>
          <w:szCs w:val="28"/>
          <w:highlight w:val="white"/>
          <w:shd w:val="clear" w:color="auto" w:fill="FFFFFF"/>
        </w:rPr>
        <w:t>tỷ đồng, nâng tổng số dự án trong nước còn hiệu lực là 964 dự án với tổng vốn đăng ký hơn 242 nghìn tỷ đồng.</w:t>
      </w:r>
      <w:r w:rsidR="006B61E9" w:rsidRPr="00B43C8A">
        <w:rPr>
          <w:rFonts w:ascii="Times New Roman" w:hAnsi="Times New Roman" w:cs="Times New Roman"/>
          <w:color w:val="7030A0"/>
          <w:sz w:val="28"/>
          <w:szCs w:val="28"/>
          <w:highlight w:val="white"/>
        </w:rPr>
        <w:t xml:space="preserve"> </w:t>
      </w:r>
      <w:r w:rsidR="00F82708" w:rsidRPr="00E74C84">
        <w:rPr>
          <w:rFonts w:ascii="Times New Roman" w:hAnsi="Times New Roman" w:cs="Times New Roman"/>
          <w:sz w:val="28"/>
          <w:szCs w:val="28"/>
          <w:highlight w:val="white"/>
        </w:rPr>
        <w:t xml:space="preserve">Song song với việc thu hút đầu tư, công tác rà soát, </w:t>
      </w:r>
      <w:r w:rsidR="00F82708" w:rsidRPr="00E74C84">
        <w:rPr>
          <w:rFonts w:ascii="Times New Roman" w:hAnsi="Times New Roman" w:cs="Times New Roman"/>
          <w:sz w:val="28"/>
          <w:szCs w:val="28"/>
          <w:highlight w:val="white"/>
          <w:u w:color="FF0000"/>
        </w:rPr>
        <w:t>hậu kiểm</w:t>
      </w:r>
      <w:r w:rsidR="00F82708" w:rsidRPr="00E74C84">
        <w:rPr>
          <w:rFonts w:ascii="Times New Roman" w:hAnsi="Times New Roman" w:cs="Times New Roman"/>
          <w:sz w:val="28"/>
          <w:szCs w:val="28"/>
          <w:highlight w:val="white"/>
        </w:rPr>
        <w:t xml:space="preserve"> sau cấp chứng nhận đăng ký đầu tư được quan tâm, tăng cường, góp phần giải quyết dứt điểm các </w:t>
      </w:r>
      <w:r w:rsidR="00F82708" w:rsidRPr="00E74C84">
        <w:rPr>
          <w:rFonts w:ascii="Times New Roman" w:hAnsi="Times New Roman" w:cs="Times New Roman"/>
          <w:sz w:val="28"/>
          <w:szCs w:val="28"/>
          <w:highlight w:val="white"/>
          <w:shd w:val="clear" w:color="auto" w:fill="FFFFFF"/>
        </w:rPr>
        <w:t xml:space="preserve">dự án chậm tiến độ, tạo cơ hội cho các nhà đầu tư khác thực sự có năng lực triển khai dự án. </w:t>
      </w:r>
    </w:p>
    <w:p w14:paraId="377EB66E" w14:textId="77777777" w:rsidR="00CA2C38" w:rsidRPr="00CA2C38" w:rsidRDefault="0065348B" w:rsidP="00CA2C38">
      <w:pPr>
        <w:spacing w:before="120" w:after="120" w:line="252" w:lineRule="auto"/>
        <w:ind w:firstLine="709"/>
        <w:jc w:val="both"/>
        <w:rPr>
          <w:rFonts w:ascii="Times New Roman" w:hAnsi="Times New Roman" w:cs="Times New Roman"/>
          <w:b/>
          <w:sz w:val="28"/>
          <w:szCs w:val="28"/>
        </w:rPr>
      </w:pPr>
      <w:r w:rsidRPr="00CA2C38">
        <w:rPr>
          <w:rFonts w:ascii="Times New Roman" w:hAnsi="Times New Roman" w:cs="Times New Roman"/>
          <w:b/>
          <w:sz w:val="28"/>
          <w:szCs w:val="28"/>
          <w:highlight w:val="white"/>
          <w:lang w:val="pt-BR"/>
        </w:rPr>
        <w:t>5</w:t>
      </w:r>
      <w:r w:rsidR="005C7488" w:rsidRPr="00CA2C38">
        <w:rPr>
          <w:rFonts w:ascii="Times New Roman" w:hAnsi="Times New Roman" w:cs="Times New Roman"/>
          <w:b/>
          <w:sz w:val="28"/>
          <w:szCs w:val="28"/>
          <w:highlight w:val="white"/>
          <w:lang w:val="pt-BR"/>
        </w:rPr>
        <w:t xml:space="preserve">. </w:t>
      </w:r>
      <w:r w:rsidRPr="00CA2C38">
        <w:rPr>
          <w:rFonts w:ascii="Times New Roman" w:hAnsi="Times New Roman" w:cs="Times New Roman"/>
          <w:b/>
          <w:sz w:val="28"/>
          <w:szCs w:val="28"/>
          <w:highlight w:val="white"/>
        </w:rPr>
        <w:t>Một số vấn đề xã hội</w:t>
      </w:r>
    </w:p>
    <w:p w14:paraId="7D9853FD" w14:textId="4BCF3440" w:rsidR="00CA2C38" w:rsidRPr="00CA2C38" w:rsidRDefault="00CA2C38" w:rsidP="00CA2C38">
      <w:pPr>
        <w:spacing w:before="120" w:after="120" w:line="252" w:lineRule="auto"/>
        <w:ind w:firstLine="709"/>
        <w:jc w:val="both"/>
        <w:rPr>
          <w:rFonts w:ascii="Times New Roman" w:hAnsi="Times New Roman" w:cs="Times New Roman"/>
          <w:b/>
          <w:i/>
          <w:iCs/>
          <w:sz w:val="28"/>
          <w:szCs w:val="28"/>
        </w:rPr>
      </w:pPr>
      <w:r w:rsidRPr="00CA2C38">
        <w:rPr>
          <w:rFonts w:ascii="Times New Roman" w:hAnsi="Times New Roman" w:cs="Times New Roman"/>
          <w:b/>
          <w:i/>
          <w:iCs/>
          <w:sz w:val="28"/>
          <w:szCs w:val="28"/>
        </w:rPr>
        <w:t>5.1. Giáo dục</w:t>
      </w:r>
    </w:p>
    <w:p w14:paraId="7406294C" w14:textId="77777777" w:rsidR="00CA2C38" w:rsidRPr="00CA2C38" w:rsidRDefault="00CA2C38" w:rsidP="00CA2C38">
      <w:pPr>
        <w:spacing w:before="120" w:after="120" w:line="252" w:lineRule="auto"/>
        <w:ind w:firstLine="709"/>
        <w:jc w:val="both"/>
        <w:rPr>
          <w:rFonts w:ascii="Times New Roman" w:hAnsi="Times New Roman" w:cs="Times New Roman"/>
          <w:bCs/>
          <w:sz w:val="28"/>
          <w:szCs w:val="28"/>
        </w:rPr>
      </w:pPr>
      <w:r w:rsidRPr="00CA2C38">
        <w:rPr>
          <w:rFonts w:ascii="Times New Roman" w:hAnsi="Times New Roman" w:cs="Times New Roman"/>
          <w:bCs/>
          <w:sz w:val="28"/>
          <w:szCs w:val="28"/>
        </w:rPr>
        <w:t xml:space="preserve">Trong tháng 10 năm 2022, ngành Giáo dục và Đào tạo tổ chức Kỳ thi học sinh giỏi THPT năm học 2022-2023 đợt 1 và thành lập đội tuyển học sinh giỏi dự </w:t>
      </w:r>
      <w:r w:rsidRPr="00CA2C38">
        <w:rPr>
          <w:rFonts w:ascii="Times New Roman" w:hAnsi="Times New Roman" w:cs="Times New Roman"/>
          <w:bCs/>
          <w:sz w:val="28"/>
          <w:szCs w:val="28"/>
        </w:rPr>
        <w:lastRenderedPageBreak/>
        <w:t>thi học sinh giỏi quốc gia năm 2022. Chuẩn bị tổ chức Kỳ thi tuyển viên chức ngành giáo dục và đào tạo năm 2022.</w:t>
      </w:r>
    </w:p>
    <w:p w14:paraId="1FA2E912" w14:textId="77777777" w:rsidR="00CA2C38" w:rsidRPr="00CA2C38" w:rsidRDefault="00CA2C38" w:rsidP="00CA2C38">
      <w:pPr>
        <w:spacing w:before="120" w:after="120" w:line="252" w:lineRule="auto"/>
        <w:ind w:firstLine="709"/>
        <w:jc w:val="both"/>
        <w:rPr>
          <w:rFonts w:ascii="Times New Roman" w:hAnsi="Times New Roman" w:cs="Times New Roman"/>
          <w:bCs/>
          <w:sz w:val="28"/>
          <w:szCs w:val="28"/>
        </w:rPr>
      </w:pPr>
      <w:r w:rsidRPr="00CA2C38">
        <w:rPr>
          <w:rFonts w:ascii="Times New Roman" w:hAnsi="Times New Roman" w:cs="Times New Roman"/>
          <w:bCs/>
          <w:sz w:val="28"/>
          <w:szCs w:val="28"/>
        </w:rPr>
        <w:t>UBND tỉnh ban hành kế hoạch thực hiện Đề án “Hỗ trợ học sinh, sinh viên khởi nghiệp đến năm 2025” tại các cơ sở giáo dục nghề nghiệp trên địa bàn tỉnh Quảng Nam. Qua đó, nhằm thúc đẩy tinh thần khởi nghiệp và tự tạo việc làm của học sinh, sinh viên; trang bị kiến thức, kỹ năng về khởi nghiệp giúp học sinh, sinh viên tự tin, chủ động, sáng tạo trong việc khởi nghiệp, chủ động tìm việc làm, tự tạo việc làm sau khi tốt nghiệp.</w:t>
      </w:r>
    </w:p>
    <w:p w14:paraId="136F2704" w14:textId="4C7CE990" w:rsidR="00CA2C38" w:rsidRPr="00CA2C38" w:rsidRDefault="00CA2C38" w:rsidP="00CA2C38">
      <w:pPr>
        <w:spacing w:before="120" w:after="120" w:line="252" w:lineRule="auto"/>
        <w:ind w:firstLine="709"/>
        <w:jc w:val="both"/>
        <w:rPr>
          <w:rFonts w:ascii="Times New Roman" w:hAnsi="Times New Roman" w:cs="Times New Roman"/>
          <w:b/>
          <w:i/>
          <w:iCs/>
          <w:sz w:val="28"/>
          <w:szCs w:val="28"/>
        </w:rPr>
      </w:pPr>
      <w:r>
        <w:rPr>
          <w:rFonts w:ascii="Times New Roman" w:hAnsi="Times New Roman" w:cs="Times New Roman"/>
          <w:b/>
          <w:i/>
          <w:iCs/>
          <w:sz w:val="28"/>
          <w:szCs w:val="28"/>
        </w:rPr>
        <w:t>5</w:t>
      </w:r>
      <w:r w:rsidRPr="00CA2C38">
        <w:rPr>
          <w:rFonts w:ascii="Times New Roman" w:hAnsi="Times New Roman" w:cs="Times New Roman"/>
          <w:b/>
          <w:i/>
          <w:iCs/>
          <w:sz w:val="28"/>
          <w:szCs w:val="28"/>
        </w:rPr>
        <w:t>.2. Văn hóa, thể dục, thể thao</w:t>
      </w:r>
    </w:p>
    <w:p w14:paraId="157917B6" w14:textId="5E64582A" w:rsidR="00CA2C38" w:rsidRPr="00CA2C38" w:rsidRDefault="00CA2C38" w:rsidP="00CA2C38">
      <w:pPr>
        <w:spacing w:before="120" w:after="120" w:line="252" w:lineRule="auto"/>
        <w:ind w:firstLine="709"/>
        <w:jc w:val="both"/>
        <w:rPr>
          <w:rFonts w:ascii="Times New Roman" w:hAnsi="Times New Roman" w:cs="Times New Roman"/>
          <w:bCs/>
          <w:sz w:val="28"/>
          <w:szCs w:val="28"/>
        </w:rPr>
      </w:pPr>
      <w:r w:rsidRPr="00CA2C38">
        <w:rPr>
          <w:rFonts w:ascii="Times New Roman" w:hAnsi="Times New Roman" w:cs="Times New Roman"/>
          <w:bCs/>
          <w:sz w:val="28"/>
          <w:szCs w:val="28"/>
        </w:rPr>
        <w:t>Trong tháng, trên địa bàn tỉnh tổ chức các hoạt động tuyên truyền, cổ động, kỷ niệm các ngày lễ: 55 năm thành lập Đặc Khu uỷ Quảng Đà (10/1967-10/2022); Ngày Quốc tế Người cao tuổi (01/10); Ngày Doanh nhân Việt Nam (13/10); Ngày thành lập Hội Nông dân Việt Nam (14/10); Ngày Phụ nữ Việt Nam (20/10);...</w:t>
      </w:r>
    </w:p>
    <w:p w14:paraId="7B839929" w14:textId="292A870F" w:rsidR="00CA2C38" w:rsidRPr="00CA2C38" w:rsidRDefault="00CA2C38" w:rsidP="00CA2C38">
      <w:pPr>
        <w:spacing w:before="120" w:after="120" w:line="252" w:lineRule="auto"/>
        <w:ind w:firstLine="709"/>
        <w:jc w:val="both"/>
        <w:rPr>
          <w:rFonts w:ascii="Times New Roman" w:hAnsi="Times New Roman" w:cs="Times New Roman"/>
          <w:bCs/>
          <w:sz w:val="28"/>
          <w:szCs w:val="28"/>
        </w:rPr>
      </w:pPr>
      <w:r w:rsidRPr="00CA2C38">
        <w:rPr>
          <w:rFonts w:ascii="Times New Roman" w:hAnsi="Times New Roman" w:cs="Times New Roman"/>
          <w:bCs/>
          <w:sz w:val="28"/>
          <w:szCs w:val="28"/>
        </w:rPr>
        <w:t xml:space="preserve">Ngành văn hóa tỉnh Quảng Nam tham gia Ngày hội văn hóa, thể thao và du lịch vùng biên giới Việt Nam - Lào lần thứ III - năm 2022 từ ngày 01 - 03/10 tại tỉnh Điện Biên </w:t>
      </w:r>
      <w:r>
        <w:rPr>
          <w:rFonts w:ascii="Times New Roman" w:hAnsi="Times New Roman" w:cs="Times New Roman"/>
          <w:bCs/>
          <w:sz w:val="28"/>
          <w:szCs w:val="28"/>
        </w:rPr>
        <w:t xml:space="preserve">và </w:t>
      </w:r>
      <w:r w:rsidRPr="00CA2C38">
        <w:rPr>
          <w:rFonts w:ascii="Times New Roman" w:hAnsi="Times New Roman" w:cs="Times New Roman"/>
          <w:bCs/>
          <w:sz w:val="28"/>
          <w:szCs w:val="28"/>
        </w:rPr>
        <w:t>nhận Cờ đăng cai tổ chức Ngày hội văn hóa, thể thao và du lịch vùng biên giới Việt Nam - Lào lần thứ IV vào năm 2027.</w:t>
      </w:r>
      <w:r>
        <w:rPr>
          <w:rFonts w:ascii="Times New Roman" w:hAnsi="Times New Roman" w:cs="Times New Roman"/>
          <w:bCs/>
          <w:sz w:val="28"/>
          <w:szCs w:val="28"/>
        </w:rPr>
        <w:t xml:space="preserve"> Tổ chức thành công </w:t>
      </w:r>
      <w:r w:rsidRPr="00CA2C38">
        <w:rPr>
          <w:rFonts w:ascii="Times New Roman" w:hAnsi="Times New Roman" w:cs="Times New Roman"/>
          <w:bCs/>
          <w:sz w:val="28"/>
          <w:szCs w:val="28"/>
        </w:rPr>
        <w:t>giải Bóng chuyền nam “Bông lúa vàng” nông dân tỉnh Quảng Nam lần thứ X - năm 2022.</w:t>
      </w:r>
      <w:r>
        <w:rPr>
          <w:rFonts w:ascii="Times New Roman" w:hAnsi="Times New Roman" w:cs="Times New Roman"/>
          <w:bCs/>
          <w:sz w:val="28"/>
          <w:szCs w:val="28"/>
        </w:rPr>
        <w:t xml:space="preserve"> T</w:t>
      </w:r>
      <w:r w:rsidRPr="00CA2C38">
        <w:rPr>
          <w:rFonts w:ascii="Times New Roman" w:hAnsi="Times New Roman" w:cs="Times New Roman"/>
          <w:bCs/>
          <w:sz w:val="28"/>
          <w:szCs w:val="28"/>
        </w:rPr>
        <w:t>ham gia thi đấu giải Vô địch Bowling các Câu lạc bộ quốc gia năm 2022 tại thành phố Hồ Chí Minh</w:t>
      </w:r>
      <w:r>
        <w:rPr>
          <w:rFonts w:ascii="Times New Roman" w:hAnsi="Times New Roman" w:cs="Times New Roman"/>
          <w:bCs/>
          <w:sz w:val="28"/>
          <w:szCs w:val="28"/>
        </w:rPr>
        <w:t xml:space="preserve">. Kết thúc </w:t>
      </w:r>
      <w:r w:rsidRPr="00CA2C38">
        <w:rPr>
          <w:rFonts w:ascii="Times New Roman" w:hAnsi="Times New Roman" w:cs="Times New Roman"/>
          <w:bCs/>
          <w:sz w:val="28"/>
          <w:szCs w:val="28"/>
        </w:rPr>
        <w:t>giải hạng Nhất 2022</w:t>
      </w:r>
      <w:r>
        <w:rPr>
          <w:rFonts w:ascii="Times New Roman" w:hAnsi="Times New Roman" w:cs="Times New Roman"/>
          <w:bCs/>
          <w:sz w:val="28"/>
          <w:szCs w:val="28"/>
        </w:rPr>
        <w:t>, đ</w:t>
      </w:r>
      <w:r w:rsidRPr="00CA2C38">
        <w:rPr>
          <w:rFonts w:ascii="Times New Roman" w:hAnsi="Times New Roman" w:cs="Times New Roman"/>
          <w:bCs/>
          <w:sz w:val="28"/>
          <w:szCs w:val="28"/>
        </w:rPr>
        <w:t xml:space="preserve">ội bóng Quảng Nam giành được </w:t>
      </w:r>
      <w:r>
        <w:rPr>
          <w:rFonts w:ascii="Times New Roman" w:hAnsi="Times New Roman" w:cs="Times New Roman"/>
          <w:bCs/>
          <w:sz w:val="28"/>
          <w:szCs w:val="28"/>
        </w:rPr>
        <w:t>40</w:t>
      </w:r>
      <w:r w:rsidRPr="00CA2C38">
        <w:rPr>
          <w:rFonts w:ascii="Times New Roman" w:hAnsi="Times New Roman" w:cs="Times New Roman"/>
          <w:bCs/>
          <w:sz w:val="28"/>
          <w:szCs w:val="28"/>
        </w:rPr>
        <w:t xml:space="preserve"> điểm, xếp vị trí thứ </w:t>
      </w:r>
      <w:r>
        <w:rPr>
          <w:rFonts w:ascii="Times New Roman" w:hAnsi="Times New Roman" w:cs="Times New Roman"/>
          <w:bCs/>
          <w:sz w:val="28"/>
          <w:szCs w:val="28"/>
        </w:rPr>
        <w:t>3 chung cuộc</w:t>
      </w:r>
      <w:r w:rsidRPr="00CA2C38">
        <w:rPr>
          <w:rFonts w:ascii="Times New Roman" w:hAnsi="Times New Roman" w:cs="Times New Roman"/>
          <w:bCs/>
          <w:sz w:val="28"/>
          <w:szCs w:val="28"/>
        </w:rPr>
        <w:t xml:space="preserve"> trên bảng xếp hạng.</w:t>
      </w:r>
    </w:p>
    <w:p w14:paraId="48D9914B" w14:textId="19C71131" w:rsidR="00CA2C38" w:rsidRPr="00CA2C38" w:rsidRDefault="00CA2C38" w:rsidP="00CA2C38">
      <w:pPr>
        <w:spacing w:before="120" w:after="120" w:line="252" w:lineRule="auto"/>
        <w:ind w:firstLine="709"/>
        <w:jc w:val="both"/>
        <w:rPr>
          <w:rFonts w:ascii="Times New Roman" w:hAnsi="Times New Roman" w:cs="Times New Roman"/>
          <w:b/>
          <w:i/>
          <w:iCs/>
          <w:sz w:val="28"/>
          <w:szCs w:val="28"/>
        </w:rPr>
      </w:pPr>
      <w:r w:rsidRPr="00CA2C38">
        <w:rPr>
          <w:rFonts w:ascii="Times New Roman" w:hAnsi="Times New Roman" w:cs="Times New Roman"/>
          <w:b/>
          <w:i/>
          <w:iCs/>
          <w:sz w:val="28"/>
          <w:szCs w:val="28"/>
        </w:rPr>
        <w:t>5.3. Bảo hiểm xã hội, y tế, phòng chống dịch bệnh</w:t>
      </w:r>
    </w:p>
    <w:p w14:paraId="5B6699C8" w14:textId="04EB537B" w:rsidR="00CA2C38" w:rsidRPr="00CA2C38" w:rsidRDefault="00CA2C38" w:rsidP="00CA2C38">
      <w:pPr>
        <w:spacing w:before="120" w:after="120" w:line="252" w:lineRule="auto"/>
        <w:ind w:firstLine="709"/>
        <w:jc w:val="both"/>
        <w:rPr>
          <w:rFonts w:ascii="Times New Roman" w:hAnsi="Times New Roman" w:cs="Times New Roman"/>
          <w:bCs/>
          <w:i/>
          <w:iCs/>
          <w:sz w:val="28"/>
          <w:szCs w:val="28"/>
        </w:rPr>
      </w:pPr>
      <w:r w:rsidRPr="00CA2C38">
        <w:rPr>
          <w:rFonts w:ascii="Times New Roman" w:hAnsi="Times New Roman" w:cs="Times New Roman"/>
          <w:bCs/>
          <w:i/>
          <w:iCs/>
          <w:sz w:val="28"/>
          <w:szCs w:val="28"/>
        </w:rPr>
        <w:t>* Bảo hiểm xã hội</w:t>
      </w:r>
    </w:p>
    <w:p w14:paraId="318145C1" w14:textId="4FA84A1F" w:rsidR="00CA2C38" w:rsidRPr="00CA2C38" w:rsidRDefault="00CA2C38" w:rsidP="00CA2C38">
      <w:pPr>
        <w:spacing w:before="120" w:after="120" w:line="252" w:lineRule="auto"/>
        <w:ind w:firstLine="709"/>
        <w:jc w:val="both"/>
        <w:rPr>
          <w:rFonts w:ascii="Times New Roman" w:hAnsi="Times New Roman" w:cs="Times New Roman"/>
          <w:bCs/>
          <w:sz w:val="28"/>
          <w:szCs w:val="28"/>
        </w:rPr>
      </w:pPr>
      <w:r w:rsidRPr="00CA2C38">
        <w:rPr>
          <w:rFonts w:ascii="Times New Roman" w:hAnsi="Times New Roman" w:cs="Times New Roman"/>
          <w:bCs/>
          <w:sz w:val="28"/>
          <w:szCs w:val="28"/>
        </w:rPr>
        <w:t>Tính đến hết tháng 10/2022, toàn tỉnh có hơn 1.486 người tham gia BHXH, BHYT, BHTN; tăng 3,5% so với cùng thời điểm năm trước; trong đó BHXH đạt 210,8 nghìn người</w:t>
      </w:r>
      <w:r>
        <w:rPr>
          <w:rFonts w:ascii="Times New Roman" w:hAnsi="Times New Roman" w:cs="Times New Roman"/>
          <w:bCs/>
          <w:sz w:val="28"/>
          <w:szCs w:val="28"/>
        </w:rPr>
        <w:t xml:space="preserve">, tăng </w:t>
      </w:r>
      <w:r w:rsidRPr="00CA2C38">
        <w:rPr>
          <w:rFonts w:ascii="Times New Roman" w:hAnsi="Times New Roman" w:cs="Times New Roman"/>
          <w:bCs/>
          <w:sz w:val="28"/>
          <w:szCs w:val="28"/>
        </w:rPr>
        <w:t xml:space="preserve">4,9%; BHYT đạt gần 1,5 triệu người </w:t>
      </w:r>
      <w:r>
        <w:rPr>
          <w:rFonts w:ascii="Times New Roman" w:hAnsi="Times New Roman" w:cs="Times New Roman"/>
          <w:bCs/>
          <w:sz w:val="28"/>
          <w:szCs w:val="28"/>
        </w:rPr>
        <w:t xml:space="preserve">tăng </w:t>
      </w:r>
      <w:r w:rsidRPr="00CA2C38">
        <w:rPr>
          <w:rFonts w:ascii="Times New Roman" w:hAnsi="Times New Roman" w:cs="Times New Roman"/>
          <w:bCs/>
          <w:sz w:val="28"/>
          <w:szCs w:val="28"/>
        </w:rPr>
        <w:t>3%; BHTN đạt 175,4 nghìn người</w:t>
      </w:r>
      <w:r>
        <w:rPr>
          <w:rFonts w:ascii="Times New Roman" w:hAnsi="Times New Roman" w:cs="Times New Roman"/>
          <w:bCs/>
          <w:sz w:val="28"/>
          <w:szCs w:val="28"/>
        </w:rPr>
        <w:t xml:space="preserve"> tăng </w:t>
      </w:r>
      <w:r w:rsidRPr="00CA2C38">
        <w:rPr>
          <w:rFonts w:ascii="Times New Roman" w:hAnsi="Times New Roman" w:cs="Times New Roman"/>
          <w:bCs/>
          <w:sz w:val="28"/>
          <w:szCs w:val="28"/>
        </w:rPr>
        <w:t xml:space="preserve">6%. </w:t>
      </w:r>
    </w:p>
    <w:p w14:paraId="4E743119" w14:textId="6DB2BC20" w:rsidR="00CA2C38" w:rsidRPr="007F339D" w:rsidRDefault="00CA2C38" w:rsidP="00CA2C38">
      <w:pPr>
        <w:spacing w:before="120" w:after="120" w:line="252" w:lineRule="auto"/>
        <w:ind w:firstLine="709"/>
        <w:jc w:val="both"/>
        <w:rPr>
          <w:rFonts w:ascii="Times New Roman" w:hAnsi="Times New Roman" w:cs="Times New Roman"/>
          <w:bCs/>
          <w:i/>
          <w:iCs/>
          <w:sz w:val="28"/>
          <w:szCs w:val="28"/>
        </w:rPr>
      </w:pPr>
      <w:r w:rsidRPr="007F339D">
        <w:rPr>
          <w:rFonts w:ascii="Times New Roman" w:hAnsi="Times New Roman" w:cs="Times New Roman"/>
          <w:bCs/>
          <w:i/>
          <w:iCs/>
          <w:sz w:val="28"/>
          <w:szCs w:val="28"/>
        </w:rPr>
        <w:t>* Công tác y tế, phòng chống dịch bệnh</w:t>
      </w:r>
    </w:p>
    <w:p w14:paraId="45C72662" w14:textId="26F2C7EA" w:rsidR="00CA2C38" w:rsidRPr="00CA2C38" w:rsidRDefault="00CA2C38" w:rsidP="00CA2C38">
      <w:pPr>
        <w:spacing w:before="120" w:after="120" w:line="252" w:lineRule="auto"/>
        <w:ind w:firstLine="709"/>
        <w:jc w:val="both"/>
        <w:rPr>
          <w:rFonts w:ascii="Times New Roman" w:hAnsi="Times New Roman" w:cs="Times New Roman"/>
          <w:bCs/>
          <w:sz w:val="28"/>
          <w:szCs w:val="28"/>
        </w:rPr>
      </w:pPr>
      <w:r w:rsidRPr="00CA2C38">
        <w:rPr>
          <w:rFonts w:ascii="Times New Roman" w:hAnsi="Times New Roman" w:cs="Times New Roman"/>
          <w:bCs/>
          <w:sz w:val="28"/>
          <w:szCs w:val="28"/>
        </w:rPr>
        <w:t xml:space="preserve">Từ ngày 18/9 đến ngày 16/10/2022, Quảng Nam ghi nhận 64 ca mắc mới Covid-19. </w:t>
      </w:r>
      <w:r w:rsidR="00DF181D">
        <w:rPr>
          <w:rFonts w:ascii="Times New Roman" w:hAnsi="Times New Roman" w:cs="Times New Roman"/>
          <w:bCs/>
          <w:sz w:val="28"/>
          <w:szCs w:val="28"/>
        </w:rPr>
        <w:t>T</w:t>
      </w:r>
      <w:r w:rsidRPr="00CA2C38">
        <w:rPr>
          <w:rFonts w:ascii="Times New Roman" w:hAnsi="Times New Roman" w:cs="Times New Roman"/>
          <w:bCs/>
          <w:sz w:val="28"/>
          <w:szCs w:val="28"/>
        </w:rPr>
        <w:t>ính từ đầu mùa dịch đến ngày 16/10/2022, toàn tỉnh đã có 49.386 ca nhiễm, trong đó từ ngày 01/01/2022 đến nay có 42.925 ca nhiễm. Đến ngày 16/10/2022 toàn tỉnh đã tiêm ít nhất 1 mũi cho 1.105.001 người từ 18 tuổi trở lên, đạt tỷ lệ 100% số người cần tiêm; 1.060.740 người tiêm mũi 2 (đạt tỷ lệ 97,6%); 557.038 người tiêm mũi 3 (đạt tỷ lệ 51,4%); 200.584 người tiêm mũi 4 (đạt tỷ lệ 75,6%).</w:t>
      </w:r>
    </w:p>
    <w:p w14:paraId="65C4E535" w14:textId="4B01C222" w:rsidR="00DF181D" w:rsidRDefault="00CA2C38" w:rsidP="00CA2C38">
      <w:pPr>
        <w:spacing w:before="120" w:after="120" w:line="252" w:lineRule="auto"/>
        <w:ind w:firstLine="709"/>
        <w:jc w:val="both"/>
        <w:rPr>
          <w:rFonts w:ascii="Times New Roman" w:hAnsi="Times New Roman" w:cs="Times New Roman"/>
          <w:bCs/>
          <w:sz w:val="28"/>
          <w:szCs w:val="28"/>
        </w:rPr>
      </w:pPr>
      <w:r w:rsidRPr="00CA2C38">
        <w:rPr>
          <w:rFonts w:ascii="Times New Roman" w:hAnsi="Times New Roman" w:cs="Times New Roman"/>
          <w:bCs/>
          <w:sz w:val="28"/>
          <w:szCs w:val="28"/>
        </w:rPr>
        <w:t>Trong tháng 10 dịch bệnh sốt xuất huyết tiếp tục gia tăng</w:t>
      </w:r>
      <w:r w:rsidR="00DF181D">
        <w:rPr>
          <w:rFonts w:ascii="Times New Roman" w:hAnsi="Times New Roman" w:cs="Times New Roman"/>
          <w:bCs/>
          <w:sz w:val="28"/>
          <w:szCs w:val="28"/>
        </w:rPr>
        <w:t xml:space="preserve">, </w:t>
      </w:r>
      <w:r w:rsidR="00DF181D" w:rsidRPr="00DF181D">
        <w:rPr>
          <w:rFonts w:ascii="Times New Roman" w:hAnsi="Times New Roman" w:cs="Times New Roman"/>
          <w:bCs/>
          <w:sz w:val="28"/>
          <w:szCs w:val="28"/>
        </w:rPr>
        <w:t>bùng phát mạnh</w:t>
      </w:r>
      <w:r w:rsidRPr="00CA2C38">
        <w:rPr>
          <w:rFonts w:ascii="Times New Roman" w:hAnsi="Times New Roman" w:cs="Times New Roman"/>
          <w:bCs/>
          <w:sz w:val="28"/>
          <w:szCs w:val="28"/>
        </w:rPr>
        <w:t xml:space="preserve"> và diễn biến phức tạp trên địa bàn tỉnh, toàn tỉnh đã phát hiện </w:t>
      </w:r>
      <w:r w:rsidR="00DF181D">
        <w:rPr>
          <w:rFonts w:ascii="Times New Roman" w:hAnsi="Times New Roman" w:cs="Times New Roman"/>
          <w:bCs/>
          <w:sz w:val="28"/>
          <w:szCs w:val="28"/>
        </w:rPr>
        <w:t>hơn 12.100</w:t>
      </w:r>
      <w:r w:rsidRPr="00CA2C38">
        <w:rPr>
          <w:rFonts w:ascii="Times New Roman" w:hAnsi="Times New Roman" w:cs="Times New Roman"/>
          <w:bCs/>
          <w:sz w:val="28"/>
          <w:szCs w:val="28"/>
        </w:rPr>
        <w:t xml:space="preserve"> trường hợp mắc bệnh sốt xuất huyết, tăng </w:t>
      </w:r>
      <w:r w:rsidR="00DF181D">
        <w:rPr>
          <w:rFonts w:ascii="Times New Roman" w:hAnsi="Times New Roman" w:cs="Times New Roman"/>
          <w:bCs/>
          <w:sz w:val="28"/>
          <w:szCs w:val="28"/>
        </w:rPr>
        <w:t>gấp 22</w:t>
      </w:r>
      <w:r w:rsidRPr="00CA2C38">
        <w:rPr>
          <w:rFonts w:ascii="Times New Roman" w:hAnsi="Times New Roman" w:cs="Times New Roman"/>
          <w:bCs/>
          <w:sz w:val="28"/>
          <w:szCs w:val="28"/>
        </w:rPr>
        <w:t xml:space="preserve"> </w:t>
      </w:r>
      <w:r w:rsidR="00DF181D">
        <w:rPr>
          <w:rFonts w:ascii="Times New Roman" w:hAnsi="Times New Roman" w:cs="Times New Roman"/>
          <w:bCs/>
          <w:sz w:val="28"/>
          <w:szCs w:val="28"/>
        </w:rPr>
        <w:t xml:space="preserve">lần </w:t>
      </w:r>
      <w:r w:rsidRPr="00CA2C38">
        <w:rPr>
          <w:rFonts w:ascii="Times New Roman" w:hAnsi="Times New Roman" w:cs="Times New Roman"/>
          <w:bCs/>
          <w:sz w:val="28"/>
          <w:szCs w:val="28"/>
        </w:rPr>
        <w:t>so với cùng kỳ</w:t>
      </w:r>
      <w:r w:rsidR="00DF181D">
        <w:rPr>
          <w:rFonts w:ascii="Times New Roman" w:hAnsi="Times New Roman" w:cs="Times New Roman"/>
          <w:bCs/>
          <w:sz w:val="28"/>
          <w:szCs w:val="28"/>
        </w:rPr>
        <w:t xml:space="preserve">, trong đó đã có </w:t>
      </w:r>
      <w:r w:rsidR="00DF181D" w:rsidRPr="00DF181D">
        <w:rPr>
          <w:rFonts w:ascii="Times New Roman" w:hAnsi="Times New Roman" w:cs="Times New Roman"/>
          <w:bCs/>
          <w:sz w:val="28"/>
          <w:szCs w:val="28"/>
        </w:rPr>
        <w:t>một trường hợp đã tử vong.</w:t>
      </w:r>
    </w:p>
    <w:p w14:paraId="011B6558" w14:textId="25781354" w:rsidR="00CA2C38" w:rsidRPr="00BE54ED" w:rsidRDefault="00BE54ED" w:rsidP="00CA2C38">
      <w:pPr>
        <w:spacing w:before="120" w:after="120" w:line="252" w:lineRule="auto"/>
        <w:ind w:firstLine="709"/>
        <w:jc w:val="both"/>
        <w:rPr>
          <w:rFonts w:ascii="Times New Roman" w:hAnsi="Times New Roman" w:cs="Times New Roman"/>
          <w:b/>
          <w:i/>
          <w:iCs/>
          <w:sz w:val="28"/>
          <w:szCs w:val="28"/>
        </w:rPr>
      </w:pPr>
      <w:r w:rsidRPr="00BE54ED">
        <w:rPr>
          <w:rFonts w:ascii="Times New Roman" w:hAnsi="Times New Roman" w:cs="Times New Roman"/>
          <w:b/>
          <w:i/>
          <w:iCs/>
          <w:sz w:val="28"/>
          <w:szCs w:val="28"/>
        </w:rPr>
        <w:lastRenderedPageBreak/>
        <w:t>5</w:t>
      </w:r>
      <w:r w:rsidR="00CA2C38" w:rsidRPr="00BE54ED">
        <w:rPr>
          <w:rFonts w:ascii="Times New Roman" w:hAnsi="Times New Roman" w:cs="Times New Roman"/>
          <w:b/>
          <w:i/>
          <w:iCs/>
          <w:sz w:val="28"/>
          <w:szCs w:val="28"/>
        </w:rPr>
        <w:t>.4. An toàn giao thông</w:t>
      </w:r>
      <w:r>
        <w:rPr>
          <w:rFonts w:ascii="Times New Roman" w:hAnsi="Times New Roman" w:cs="Times New Roman"/>
          <w:b/>
          <w:i/>
          <w:iCs/>
          <w:sz w:val="28"/>
          <w:szCs w:val="28"/>
        </w:rPr>
        <w:t>, thiên tai</w:t>
      </w:r>
    </w:p>
    <w:p w14:paraId="6AB9ABD3" w14:textId="77777777" w:rsidR="00CA2C38" w:rsidRPr="00CA2C38" w:rsidRDefault="00CA2C38" w:rsidP="00CA2C38">
      <w:pPr>
        <w:spacing w:before="120" w:after="120" w:line="252" w:lineRule="auto"/>
        <w:ind w:firstLine="709"/>
        <w:jc w:val="both"/>
        <w:rPr>
          <w:rFonts w:ascii="Times New Roman" w:hAnsi="Times New Roman" w:cs="Times New Roman"/>
          <w:bCs/>
          <w:sz w:val="28"/>
          <w:szCs w:val="28"/>
        </w:rPr>
      </w:pPr>
      <w:r w:rsidRPr="00CA2C38">
        <w:rPr>
          <w:rFonts w:ascii="Times New Roman" w:hAnsi="Times New Roman" w:cs="Times New Roman"/>
          <w:bCs/>
          <w:sz w:val="28"/>
          <w:szCs w:val="28"/>
        </w:rPr>
        <w:t>Theo số liệu của phòng Cảnh sát Giao thông Quảng Nam từ ngày 15/9 - 14/10, trên địa bàn tỉnh xảy ra 15 vụ tai nạn giao thông đường bộ, làm chết 10 người, bị thương 11 người. Tai nạn đường sắt và đường thủy nội địa không xảy ra. So với tháng trước, số vụ tai nạn giao thông đường bộ tăng 2 vụ, giảm 2 người chết, bị thương tăng 6 người. Như vậy, tính đến ngày 14/10/2022 (từ ngày 15/12/2021 - 14/10/2022) trên địa bàn tỉnh đã xảy ra 130 vụ tai nạn giao thông đường bộ, làm chết 95 người, bị thương 82 người; so với cùng kỳ năm trước số vụ tai nạn giao thông đường bộ giảm 8 vụ, giảm 6 người chết và giảm 12 người bị thương.</w:t>
      </w:r>
    </w:p>
    <w:p w14:paraId="4CC2CAE4" w14:textId="0A91D8C2" w:rsidR="00CA2C38" w:rsidRPr="00CA2C38" w:rsidRDefault="00CA2C38" w:rsidP="00CA2C38">
      <w:pPr>
        <w:spacing w:before="120" w:after="120" w:line="252" w:lineRule="auto"/>
        <w:ind w:firstLine="709"/>
        <w:jc w:val="both"/>
        <w:rPr>
          <w:rFonts w:ascii="Times New Roman" w:hAnsi="Times New Roman" w:cs="Times New Roman"/>
          <w:bCs/>
          <w:sz w:val="28"/>
          <w:szCs w:val="28"/>
        </w:rPr>
      </w:pPr>
      <w:r w:rsidRPr="00CA2C38">
        <w:rPr>
          <w:rFonts w:ascii="Times New Roman" w:hAnsi="Times New Roman" w:cs="Times New Roman"/>
          <w:bCs/>
          <w:sz w:val="28"/>
          <w:szCs w:val="28"/>
        </w:rPr>
        <w:t>Trong tháng, trên địa bàn tỉnh xảy ra 3 đợt thiên tai (bao gồm: bão số 4; bão số 5 và mưa lớn từ ngày 09-12/10/2022), gây thiệt hại lớn như sau: 05 người chết; 150 người bị thương; 119 nhà bị thiệt hại trên 70%; 7.025 nhà bị thiệt hại từ 70% trở xuống; 4.362 nhà bị ngập; sập 01 chòi gác; 643 ha lúa bị thiệt hại; hư hại 1.642 ha hoa màu; 900 gia súc và 83.770 gia cầm bị chết. Tính từ đầu năm đến nay, trên địa bàn tỉnh xảy ra 16 đợt thiên tai gồm các loại hình sau: 04 vụ mưa lớn; 03 vụ sạt lở sụt lún đất; 07 vụ sét đánh, dông lốc; 02 cơn bão; so với cùng kỳ năm trước tổng số vụ thiên tai tăng 8 vụ; tổng giá trị thiệt hại ước tính hơn 4,4 nghìn tỷ đồng.</w:t>
      </w:r>
    </w:p>
    <w:p w14:paraId="742263F2" w14:textId="16C73242" w:rsidR="00E50FD4" w:rsidRPr="00EF1F33" w:rsidRDefault="00030C7A" w:rsidP="00D75701">
      <w:pPr>
        <w:ind w:firstLine="709"/>
        <w:jc w:val="both"/>
        <w:rPr>
          <w:rFonts w:ascii="Times New Roman" w:hAnsi="Times New Roman" w:cs="Times New Roman"/>
          <w:b/>
          <w:sz w:val="28"/>
          <w:szCs w:val="28"/>
          <w:highlight w:val="white"/>
        </w:rPr>
      </w:pPr>
      <w:bookmarkStart w:id="10" w:name="_Hlk74145427"/>
      <w:r>
        <w:rPr>
          <w:rFonts w:ascii="Times New Roman" w:hAnsi="Times New Roman" w:cs="Times New Roman"/>
          <w:b/>
          <w:sz w:val="28"/>
          <w:szCs w:val="28"/>
          <w:highlight w:val="white"/>
        </w:rPr>
        <w:t>6.</w:t>
      </w:r>
      <w:r w:rsidR="00E50FD4" w:rsidRPr="00EF1F33">
        <w:rPr>
          <w:rFonts w:ascii="Times New Roman" w:hAnsi="Times New Roman" w:cs="Times New Roman"/>
          <w:b/>
          <w:sz w:val="28"/>
          <w:szCs w:val="28"/>
          <w:highlight w:val="white"/>
        </w:rPr>
        <w:t xml:space="preserve"> Tình hình thực hiện các chỉ tiêu kinh tế - xã hội 10 tháng năm 2022 và dự kiến thực hiện năm 2022</w:t>
      </w:r>
      <w:r w:rsidR="008A1B76" w:rsidRPr="00EF1F33">
        <w:rPr>
          <w:rFonts w:ascii="Times New Roman" w:hAnsi="Times New Roman" w:cs="Times New Roman"/>
          <w:b/>
          <w:sz w:val="28"/>
          <w:szCs w:val="28"/>
          <w:highlight w:val="white"/>
        </w:rPr>
        <w:t>:</w:t>
      </w:r>
    </w:p>
    <w:bookmarkEnd w:id="10"/>
    <w:p w14:paraId="6CE9D1DD" w14:textId="1856518C" w:rsidR="00FC414C" w:rsidRDefault="00FC414C" w:rsidP="00691EBD">
      <w:pPr>
        <w:spacing w:after="0"/>
        <w:ind w:firstLine="720"/>
        <w:jc w:val="both"/>
        <w:rPr>
          <w:rFonts w:ascii="Times New Roman" w:hAnsi="Times New Roman" w:cs="Times New Roman"/>
          <w:sz w:val="28"/>
          <w:szCs w:val="28"/>
          <w:highlight w:val="white"/>
        </w:rPr>
      </w:pPr>
      <w:r w:rsidRPr="00691EBD">
        <w:rPr>
          <w:rFonts w:ascii="Times New Roman" w:hAnsi="Times New Roman" w:cs="Times New Roman"/>
          <w:sz w:val="28"/>
          <w:szCs w:val="28"/>
          <w:highlight w:val="white"/>
        </w:rPr>
        <w:t>So với 15 chỉ tiêu theo Nghị quyết của Tỉnh ủy và Hội đồng nhân dân tỉnh đề ra năm 2022, đến hết tháng 10/2022, dự kiến vượt đối với 3 chỉ tiêu quan trọng đó là: (1) Tốc độ tăng tổng sản phẩm trong tỉnh (GRDP giá so sánh 2010); (2) Tổng vốn đầu tư toàn xã hội/GRDP; (3) Thu ngân sách trên địa bàn. 7 chỉ tiêu dự kiến đạt, đó là: (1) Số xã đạt chuẩn nông thôn mới; (2) Số giường bệnh/vạn dân; (3) Tỷ lệ dân số tham gia bảo hiểm y tế; (4) Tỷ lệ dân số đô thị sử dụng nước sạch; (5) Tỷ lệ chất thải rắn đô thị được thu gom; (6) Tỷ lệ che phủ rừng; (7) Tỷ lệ công dân gọi nhập ngũ (đạt), Tỷ lệ xã, phường, thị trấn vững mạnh về quốc phòng (đạt), Tỷ lệ xã, phường, thị trấn vững mạnh toàn diện (vượt) và 5 chỉ tiêu còn lại dự kiến sẽ thực hiện đánh giá và có kết quả rà soát vào cuối năm</w:t>
      </w:r>
      <w:r w:rsidRPr="00691EBD">
        <w:rPr>
          <w:rFonts w:ascii="Times New Roman" w:hAnsi="Times New Roman" w:cs="Times New Roman"/>
          <w:sz w:val="28"/>
          <w:szCs w:val="28"/>
          <w:highlight w:val="white"/>
          <w:vertAlign w:val="superscript"/>
        </w:rPr>
        <w:footnoteReference w:id="11"/>
      </w:r>
      <w:r w:rsidRPr="00691EBD">
        <w:rPr>
          <w:rFonts w:ascii="Times New Roman" w:hAnsi="Times New Roman" w:cs="Times New Roman"/>
          <w:sz w:val="28"/>
          <w:szCs w:val="28"/>
          <w:highlight w:val="white"/>
        </w:rPr>
        <w:t xml:space="preserve">. </w:t>
      </w:r>
    </w:p>
    <w:p w14:paraId="428335A3" w14:textId="77777777" w:rsidR="00691EBD" w:rsidRPr="00691EBD" w:rsidRDefault="00691EBD" w:rsidP="00691EBD">
      <w:pPr>
        <w:spacing w:after="0"/>
        <w:ind w:firstLine="720"/>
        <w:jc w:val="both"/>
        <w:rPr>
          <w:rFonts w:ascii="Times New Roman" w:hAnsi="Times New Roman" w:cs="Times New Roman"/>
          <w:sz w:val="14"/>
          <w:szCs w:val="14"/>
          <w:highlight w:val="white"/>
        </w:rPr>
      </w:pPr>
    </w:p>
    <w:tbl>
      <w:tblPr>
        <w:tblW w:w="1028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3148"/>
        <w:gridCol w:w="1045"/>
        <w:gridCol w:w="1223"/>
        <w:gridCol w:w="1134"/>
        <w:gridCol w:w="1187"/>
        <w:gridCol w:w="850"/>
        <w:gridCol w:w="1134"/>
      </w:tblGrid>
      <w:tr w:rsidR="00FC414C" w:rsidRPr="00247128" w14:paraId="10EA313B" w14:textId="77777777" w:rsidTr="007F3E20">
        <w:trPr>
          <w:trHeight w:val="896"/>
          <w:tblHeader/>
        </w:trPr>
        <w:tc>
          <w:tcPr>
            <w:tcW w:w="567" w:type="dxa"/>
            <w:tcBorders>
              <w:top w:val="single" w:sz="4" w:space="0" w:color="000000"/>
              <w:left w:val="single" w:sz="4" w:space="0" w:color="000000"/>
              <w:right w:val="single" w:sz="4" w:space="0" w:color="000000"/>
            </w:tcBorders>
            <w:vAlign w:val="center"/>
          </w:tcPr>
          <w:p w14:paraId="6124F0A9" w14:textId="77777777" w:rsidR="00FC414C" w:rsidRPr="007F3E20" w:rsidRDefault="00FC414C" w:rsidP="00025C8E">
            <w:pPr>
              <w:pStyle w:val="BodyText"/>
              <w:jc w:val="center"/>
              <w:rPr>
                <w:rFonts w:ascii="Times New Roman" w:eastAsia="Calibri" w:hAnsi="Times New Roman"/>
                <w:b/>
                <w:spacing w:val="-2"/>
                <w:sz w:val="22"/>
                <w:szCs w:val="20"/>
                <w:highlight w:val="white"/>
                <w:lang w:val="it-IT"/>
              </w:rPr>
            </w:pPr>
            <w:r w:rsidRPr="007F3E20">
              <w:rPr>
                <w:rFonts w:ascii="Times New Roman" w:eastAsia="Calibri" w:hAnsi="Times New Roman"/>
                <w:b/>
                <w:spacing w:val="-2"/>
                <w:sz w:val="22"/>
                <w:szCs w:val="20"/>
                <w:highlight w:val="white"/>
                <w:lang w:val="it-IT"/>
              </w:rPr>
              <w:t>TT</w:t>
            </w:r>
          </w:p>
        </w:tc>
        <w:tc>
          <w:tcPr>
            <w:tcW w:w="3148" w:type="dxa"/>
            <w:tcBorders>
              <w:top w:val="single" w:sz="4" w:space="0" w:color="000000"/>
              <w:left w:val="single" w:sz="4" w:space="0" w:color="000000"/>
              <w:right w:val="single" w:sz="4" w:space="0" w:color="000000"/>
            </w:tcBorders>
            <w:vAlign w:val="center"/>
          </w:tcPr>
          <w:p w14:paraId="61317A74" w14:textId="77777777" w:rsidR="00FC414C" w:rsidRPr="007F3E20" w:rsidRDefault="00FC414C" w:rsidP="00025C8E">
            <w:pPr>
              <w:pStyle w:val="BodyText"/>
              <w:jc w:val="center"/>
              <w:rPr>
                <w:rFonts w:ascii="Times New Roman" w:eastAsia="Calibri" w:hAnsi="Times New Roman"/>
                <w:b/>
                <w:spacing w:val="-2"/>
                <w:sz w:val="22"/>
                <w:szCs w:val="20"/>
                <w:highlight w:val="white"/>
                <w:lang w:val="it-IT"/>
              </w:rPr>
            </w:pPr>
            <w:r w:rsidRPr="007F3E20">
              <w:rPr>
                <w:rFonts w:ascii="Times New Roman" w:eastAsia="Calibri" w:hAnsi="Times New Roman"/>
                <w:b/>
                <w:spacing w:val="-2"/>
                <w:sz w:val="22"/>
                <w:szCs w:val="20"/>
                <w:highlight w:val="white"/>
                <w:lang w:val="it-IT"/>
              </w:rPr>
              <w:t>Chỉ tiêu</w:t>
            </w:r>
          </w:p>
        </w:tc>
        <w:tc>
          <w:tcPr>
            <w:tcW w:w="1045" w:type="dxa"/>
            <w:tcBorders>
              <w:top w:val="single" w:sz="4" w:space="0" w:color="000000"/>
              <w:left w:val="single" w:sz="4" w:space="0" w:color="000000"/>
              <w:right w:val="single" w:sz="4" w:space="0" w:color="000000"/>
            </w:tcBorders>
            <w:vAlign w:val="center"/>
          </w:tcPr>
          <w:p w14:paraId="4233A608" w14:textId="77777777" w:rsidR="00FC414C" w:rsidRPr="007F3E20" w:rsidRDefault="00FC414C" w:rsidP="00025C8E">
            <w:pPr>
              <w:pStyle w:val="BodyText"/>
              <w:jc w:val="center"/>
              <w:rPr>
                <w:rFonts w:ascii="Times New Roman" w:eastAsia="Calibri" w:hAnsi="Times New Roman"/>
                <w:b/>
                <w:spacing w:val="-2"/>
                <w:sz w:val="22"/>
                <w:szCs w:val="20"/>
                <w:highlight w:val="white"/>
                <w:lang w:val="it-IT"/>
              </w:rPr>
            </w:pPr>
            <w:r w:rsidRPr="007F3E20">
              <w:rPr>
                <w:rFonts w:ascii="Times New Roman" w:eastAsia="Calibri" w:hAnsi="Times New Roman"/>
                <w:b/>
                <w:spacing w:val="-2"/>
                <w:sz w:val="22"/>
                <w:szCs w:val="20"/>
                <w:highlight w:val="white"/>
                <w:lang w:val="it-IT"/>
              </w:rPr>
              <w:t>Đơn vị</w:t>
            </w:r>
          </w:p>
        </w:tc>
        <w:tc>
          <w:tcPr>
            <w:tcW w:w="1223" w:type="dxa"/>
            <w:tcBorders>
              <w:top w:val="single" w:sz="4" w:space="0" w:color="000000"/>
              <w:left w:val="single" w:sz="4" w:space="0" w:color="000000"/>
              <w:right w:val="single" w:sz="4" w:space="0" w:color="000000"/>
            </w:tcBorders>
            <w:vAlign w:val="center"/>
          </w:tcPr>
          <w:p w14:paraId="52755E57" w14:textId="77777777" w:rsidR="00FC414C" w:rsidRPr="007F3E20" w:rsidRDefault="00FC414C" w:rsidP="00025C8E">
            <w:pPr>
              <w:pStyle w:val="BodyText"/>
              <w:jc w:val="center"/>
              <w:rPr>
                <w:rFonts w:ascii="Times New Roman" w:eastAsia="Calibri" w:hAnsi="Times New Roman"/>
                <w:b/>
                <w:spacing w:val="-2"/>
                <w:sz w:val="22"/>
                <w:szCs w:val="20"/>
                <w:highlight w:val="white"/>
                <w:lang w:val="it-IT"/>
              </w:rPr>
            </w:pPr>
            <w:r w:rsidRPr="007F3E20">
              <w:rPr>
                <w:rFonts w:ascii="Times New Roman" w:eastAsia="Calibri" w:hAnsi="Times New Roman"/>
                <w:b/>
                <w:spacing w:val="-2"/>
                <w:sz w:val="22"/>
                <w:szCs w:val="20"/>
                <w:highlight w:val="white"/>
                <w:lang w:val="it-IT"/>
              </w:rPr>
              <w:t>Kế hoạch năm 2022</w:t>
            </w:r>
          </w:p>
        </w:tc>
        <w:tc>
          <w:tcPr>
            <w:tcW w:w="1134" w:type="dxa"/>
            <w:tcBorders>
              <w:top w:val="single" w:sz="4" w:space="0" w:color="000000"/>
              <w:left w:val="single" w:sz="4" w:space="0" w:color="000000"/>
              <w:right w:val="single" w:sz="4" w:space="0" w:color="000000"/>
            </w:tcBorders>
            <w:vAlign w:val="center"/>
          </w:tcPr>
          <w:p w14:paraId="7BB11CD9" w14:textId="77777777" w:rsidR="00FC414C" w:rsidRPr="007F3E20" w:rsidRDefault="00FC414C" w:rsidP="00025C8E">
            <w:pPr>
              <w:pStyle w:val="BodyText"/>
              <w:jc w:val="center"/>
              <w:rPr>
                <w:rFonts w:ascii="Times New Roman" w:eastAsia="Calibri" w:hAnsi="Times New Roman"/>
                <w:b/>
                <w:spacing w:val="-2"/>
                <w:sz w:val="22"/>
                <w:szCs w:val="20"/>
                <w:highlight w:val="white"/>
                <w:lang w:val="it-IT"/>
              </w:rPr>
            </w:pPr>
            <w:r w:rsidRPr="007F3E20">
              <w:rPr>
                <w:rFonts w:ascii="Times New Roman" w:eastAsia="Calibri" w:hAnsi="Times New Roman"/>
                <w:b/>
                <w:spacing w:val="-2"/>
                <w:sz w:val="22"/>
                <w:szCs w:val="20"/>
                <w:highlight w:val="white"/>
                <w:lang w:val="it-IT"/>
              </w:rPr>
              <w:t>10 tháng đầu năm 2022</w:t>
            </w:r>
          </w:p>
        </w:tc>
        <w:tc>
          <w:tcPr>
            <w:tcW w:w="1187" w:type="dxa"/>
            <w:tcBorders>
              <w:top w:val="single" w:sz="4" w:space="0" w:color="000000"/>
              <w:left w:val="single" w:sz="4" w:space="0" w:color="000000"/>
              <w:right w:val="single" w:sz="4" w:space="0" w:color="000000"/>
            </w:tcBorders>
            <w:vAlign w:val="center"/>
          </w:tcPr>
          <w:p w14:paraId="54ACAA97" w14:textId="77777777" w:rsidR="00FC414C" w:rsidRPr="007F3E20" w:rsidRDefault="00FC414C" w:rsidP="00025C8E">
            <w:pPr>
              <w:pStyle w:val="BodyText"/>
              <w:jc w:val="center"/>
              <w:rPr>
                <w:rFonts w:ascii="Times New Roman" w:eastAsia="Calibri" w:hAnsi="Times New Roman"/>
                <w:b/>
                <w:spacing w:val="-2"/>
                <w:sz w:val="22"/>
                <w:szCs w:val="20"/>
                <w:lang w:val="it-IT"/>
              </w:rPr>
            </w:pPr>
            <w:r w:rsidRPr="007F3E20">
              <w:rPr>
                <w:rFonts w:ascii="Times New Roman" w:eastAsia="Calibri" w:hAnsi="Times New Roman"/>
                <w:b/>
                <w:spacing w:val="-2"/>
                <w:sz w:val="22"/>
                <w:szCs w:val="20"/>
                <w:highlight w:val="white"/>
                <w:lang w:val="it-IT"/>
              </w:rPr>
              <w:t>Dự kiến thực hiện năm 2022</w:t>
            </w:r>
          </w:p>
        </w:tc>
        <w:tc>
          <w:tcPr>
            <w:tcW w:w="850" w:type="dxa"/>
            <w:tcBorders>
              <w:top w:val="single" w:sz="4" w:space="0" w:color="000000"/>
              <w:left w:val="single" w:sz="4" w:space="0" w:color="000000"/>
              <w:right w:val="single" w:sz="4" w:space="0" w:color="000000"/>
            </w:tcBorders>
            <w:vAlign w:val="center"/>
          </w:tcPr>
          <w:p w14:paraId="7F194323" w14:textId="77777777" w:rsidR="00FC414C" w:rsidRPr="007F3E20" w:rsidRDefault="00FC414C" w:rsidP="00025C8E">
            <w:pPr>
              <w:pStyle w:val="BodyText"/>
              <w:jc w:val="center"/>
              <w:rPr>
                <w:rFonts w:ascii="Times New Roman" w:eastAsia="Calibri" w:hAnsi="Times New Roman"/>
                <w:b/>
                <w:spacing w:val="-2"/>
                <w:sz w:val="22"/>
                <w:szCs w:val="20"/>
                <w:highlight w:val="white"/>
                <w:lang w:val="it-IT"/>
              </w:rPr>
            </w:pPr>
            <w:r w:rsidRPr="007F3E20">
              <w:rPr>
                <w:rFonts w:ascii="Times New Roman" w:eastAsia="Calibri" w:hAnsi="Times New Roman"/>
                <w:b/>
                <w:spacing w:val="-2"/>
                <w:sz w:val="22"/>
                <w:szCs w:val="20"/>
                <w:lang w:val="it-IT"/>
              </w:rPr>
              <w:t>Đánh giá</w:t>
            </w:r>
          </w:p>
        </w:tc>
        <w:tc>
          <w:tcPr>
            <w:tcW w:w="1134" w:type="dxa"/>
            <w:tcBorders>
              <w:top w:val="single" w:sz="4" w:space="0" w:color="000000"/>
              <w:left w:val="single" w:sz="4" w:space="0" w:color="000000"/>
              <w:right w:val="single" w:sz="4" w:space="0" w:color="000000"/>
            </w:tcBorders>
            <w:vAlign w:val="center"/>
          </w:tcPr>
          <w:p w14:paraId="07317F38" w14:textId="77777777" w:rsidR="00FC414C" w:rsidRPr="007F3E20" w:rsidRDefault="00FC414C" w:rsidP="00025C8E">
            <w:pPr>
              <w:pStyle w:val="BodyText"/>
              <w:jc w:val="center"/>
              <w:rPr>
                <w:rFonts w:ascii="Times New Roman" w:eastAsia="Calibri" w:hAnsi="Times New Roman"/>
                <w:b/>
                <w:spacing w:val="-2"/>
                <w:sz w:val="22"/>
                <w:szCs w:val="20"/>
                <w:lang w:val="it-IT"/>
              </w:rPr>
            </w:pPr>
            <w:r w:rsidRPr="007F3E20">
              <w:rPr>
                <w:rFonts w:ascii="Times New Roman" w:eastAsia="Calibri" w:hAnsi="Times New Roman"/>
                <w:b/>
                <w:spacing w:val="-2"/>
                <w:sz w:val="22"/>
                <w:szCs w:val="20"/>
                <w:lang w:val="it-IT"/>
              </w:rPr>
              <w:t>Đơn vị</w:t>
            </w:r>
          </w:p>
        </w:tc>
      </w:tr>
      <w:tr w:rsidR="00FC414C" w:rsidRPr="00247128" w14:paraId="7C09805C" w14:textId="77777777" w:rsidTr="007F3E20">
        <w:trPr>
          <w:trHeight w:val="678"/>
        </w:trPr>
        <w:tc>
          <w:tcPr>
            <w:tcW w:w="567" w:type="dxa"/>
            <w:tcBorders>
              <w:top w:val="single" w:sz="4" w:space="0" w:color="000000"/>
              <w:left w:val="single" w:sz="4" w:space="0" w:color="000000"/>
              <w:bottom w:val="single" w:sz="4" w:space="0" w:color="000000"/>
              <w:right w:val="single" w:sz="4" w:space="0" w:color="000000"/>
            </w:tcBorders>
            <w:vAlign w:val="center"/>
          </w:tcPr>
          <w:p w14:paraId="036F6C85"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r w:rsidRPr="007F3E20">
              <w:rPr>
                <w:rFonts w:ascii="Times New Roman" w:eastAsia="Calibri" w:hAnsi="Times New Roman"/>
                <w:bCs/>
                <w:spacing w:val="-2"/>
                <w:sz w:val="24"/>
                <w:szCs w:val="24"/>
                <w:highlight w:val="white"/>
                <w:lang w:val="it-IT"/>
              </w:rPr>
              <w:t>1</w:t>
            </w:r>
          </w:p>
        </w:tc>
        <w:tc>
          <w:tcPr>
            <w:tcW w:w="3148" w:type="dxa"/>
            <w:tcBorders>
              <w:top w:val="single" w:sz="4" w:space="0" w:color="000000"/>
              <w:left w:val="single" w:sz="4" w:space="0" w:color="000000"/>
              <w:bottom w:val="single" w:sz="4" w:space="0" w:color="000000"/>
              <w:right w:val="single" w:sz="4" w:space="0" w:color="000000"/>
            </w:tcBorders>
            <w:vAlign w:val="center"/>
          </w:tcPr>
          <w:p w14:paraId="64A2D3C0" w14:textId="77777777" w:rsidR="00FC414C" w:rsidRPr="007F3E20" w:rsidRDefault="00FC414C" w:rsidP="00025C8E">
            <w:pPr>
              <w:pStyle w:val="BodyText"/>
              <w:rPr>
                <w:rFonts w:ascii="Times New Roman" w:eastAsia="Calibri" w:hAnsi="Times New Roman"/>
                <w:bCs/>
                <w:spacing w:val="-2"/>
                <w:sz w:val="24"/>
                <w:szCs w:val="24"/>
                <w:highlight w:val="white"/>
                <w:lang w:val="it-IT"/>
              </w:rPr>
            </w:pPr>
            <w:r w:rsidRPr="007F3E20">
              <w:rPr>
                <w:rFonts w:ascii="Times New Roman" w:eastAsia="Calibri" w:hAnsi="Times New Roman"/>
                <w:bCs/>
                <w:sz w:val="24"/>
                <w:szCs w:val="24"/>
                <w:highlight w:val="white"/>
              </w:rPr>
              <w:t>Tốc độ tăng tổng sản phẩm trong tỉnh (GRDP giá so sánh 2010)</w:t>
            </w:r>
          </w:p>
        </w:tc>
        <w:tc>
          <w:tcPr>
            <w:tcW w:w="1045" w:type="dxa"/>
            <w:tcBorders>
              <w:top w:val="single" w:sz="4" w:space="0" w:color="000000"/>
              <w:left w:val="single" w:sz="4" w:space="0" w:color="000000"/>
              <w:bottom w:val="single" w:sz="4" w:space="0" w:color="000000"/>
              <w:right w:val="single" w:sz="4" w:space="0" w:color="000000"/>
            </w:tcBorders>
            <w:vAlign w:val="center"/>
          </w:tcPr>
          <w:p w14:paraId="55A257BF"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r w:rsidRPr="007F3E20">
              <w:rPr>
                <w:rFonts w:ascii="Times New Roman" w:eastAsia="Calibri" w:hAnsi="Times New Roman"/>
                <w:bCs/>
                <w:spacing w:val="-2"/>
                <w:sz w:val="24"/>
                <w:szCs w:val="24"/>
                <w:highlight w:val="white"/>
                <w:lang w:val="it-IT"/>
              </w:rPr>
              <w:t>%</w:t>
            </w:r>
          </w:p>
        </w:tc>
        <w:tc>
          <w:tcPr>
            <w:tcW w:w="1223" w:type="dxa"/>
            <w:tcBorders>
              <w:top w:val="single" w:sz="4" w:space="0" w:color="000000"/>
              <w:left w:val="single" w:sz="4" w:space="0" w:color="000000"/>
              <w:bottom w:val="single" w:sz="4" w:space="0" w:color="000000"/>
              <w:right w:val="single" w:sz="4" w:space="0" w:color="000000"/>
            </w:tcBorders>
            <w:vAlign w:val="center"/>
          </w:tcPr>
          <w:p w14:paraId="500D22E9" w14:textId="77777777" w:rsidR="00FC414C" w:rsidRPr="007F3E20" w:rsidRDefault="00FC414C" w:rsidP="00025C8E">
            <w:pPr>
              <w:pStyle w:val="BodyText"/>
              <w:jc w:val="center"/>
              <w:rPr>
                <w:rFonts w:ascii="Times New Roman" w:hAnsi="Times New Roman"/>
                <w:sz w:val="24"/>
                <w:szCs w:val="24"/>
              </w:rPr>
            </w:pPr>
            <w:r w:rsidRPr="007F3E20">
              <w:rPr>
                <w:rFonts w:ascii="Times New Roman" w:hAnsi="Times New Roman"/>
                <w:sz w:val="24"/>
                <w:szCs w:val="24"/>
              </w:rPr>
              <w:t>7,5-8,0</w:t>
            </w:r>
          </w:p>
        </w:tc>
        <w:tc>
          <w:tcPr>
            <w:tcW w:w="1134" w:type="dxa"/>
            <w:tcBorders>
              <w:top w:val="single" w:sz="4" w:space="0" w:color="000000"/>
              <w:left w:val="single" w:sz="4" w:space="0" w:color="000000"/>
              <w:bottom w:val="single" w:sz="4" w:space="0" w:color="000000"/>
              <w:right w:val="single" w:sz="4" w:space="0" w:color="000000"/>
            </w:tcBorders>
            <w:vAlign w:val="center"/>
          </w:tcPr>
          <w:p w14:paraId="23012D65" w14:textId="77777777" w:rsidR="00FC414C" w:rsidRPr="007F3E20" w:rsidRDefault="00FC414C" w:rsidP="00025C8E">
            <w:pPr>
              <w:pStyle w:val="BodyText"/>
              <w:jc w:val="center"/>
              <w:rPr>
                <w:rFonts w:ascii="Times New Roman" w:eastAsia="Calibri" w:hAnsi="Times New Roman"/>
                <w:bCs/>
                <w:color w:val="FF0000"/>
                <w:spacing w:val="-2"/>
                <w:sz w:val="24"/>
                <w:szCs w:val="24"/>
                <w:highlight w:val="white"/>
                <w:lang w:val="it-IT"/>
              </w:rPr>
            </w:pPr>
            <w:r w:rsidRPr="007F3E20">
              <w:rPr>
                <w:rFonts w:ascii="Times New Roman" w:eastAsia="Calibri" w:hAnsi="Times New Roman"/>
                <w:bCs/>
                <w:color w:val="FF0000"/>
                <w:spacing w:val="-2"/>
                <w:sz w:val="24"/>
                <w:szCs w:val="24"/>
                <w:lang w:val="it-IT"/>
              </w:rPr>
              <w:t>13,2</w:t>
            </w:r>
          </w:p>
        </w:tc>
        <w:tc>
          <w:tcPr>
            <w:tcW w:w="1187" w:type="dxa"/>
            <w:tcBorders>
              <w:top w:val="single" w:sz="4" w:space="0" w:color="000000"/>
              <w:left w:val="single" w:sz="4" w:space="0" w:color="000000"/>
              <w:bottom w:val="single" w:sz="4" w:space="0" w:color="000000"/>
              <w:right w:val="single" w:sz="4" w:space="0" w:color="000000"/>
            </w:tcBorders>
            <w:vAlign w:val="center"/>
          </w:tcPr>
          <w:p w14:paraId="7F3752FB"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r w:rsidRPr="007F3E20">
              <w:rPr>
                <w:rFonts w:ascii="Times New Roman" w:hAnsi="Times New Roman"/>
                <w:sz w:val="24"/>
                <w:szCs w:val="24"/>
              </w:rPr>
              <w:t>&gt;10</w:t>
            </w:r>
          </w:p>
        </w:tc>
        <w:tc>
          <w:tcPr>
            <w:tcW w:w="850" w:type="dxa"/>
            <w:tcBorders>
              <w:top w:val="single" w:sz="4" w:space="0" w:color="000000"/>
              <w:left w:val="single" w:sz="4" w:space="0" w:color="000000"/>
              <w:bottom w:val="single" w:sz="4" w:space="0" w:color="000000"/>
              <w:right w:val="single" w:sz="4" w:space="0" w:color="000000"/>
            </w:tcBorders>
            <w:vAlign w:val="center"/>
          </w:tcPr>
          <w:p w14:paraId="0877587B" w14:textId="77777777" w:rsidR="00FC414C" w:rsidRPr="007F3E20" w:rsidRDefault="00FC414C" w:rsidP="00025C8E">
            <w:pPr>
              <w:pStyle w:val="BodyText"/>
              <w:jc w:val="center"/>
              <w:rPr>
                <w:rFonts w:ascii="Times New Roman" w:eastAsia="Calibri" w:hAnsi="Times New Roman"/>
                <w:bCs/>
                <w:color w:val="FF0000"/>
                <w:spacing w:val="-2"/>
                <w:sz w:val="24"/>
                <w:szCs w:val="24"/>
                <w:highlight w:val="white"/>
                <w:lang w:val="it-IT"/>
              </w:rPr>
            </w:pPr>
            <w:r w:rsidRPr="007F3E20">
              <w:rPr>
                <w:rFonts w:ascii="Times New Roman" w:eastAsia="Calibri" w:hAnsi="Times New Roman"/>
                <w:bCs/>
                <w:color w:val="FF0000"/>
                <w:spacing w:val="-2"/>
                <w:sz w:val="24"/>
                <w:szCs w:val="24"/>
                <w:highlight w:val="white"/>
                <w:lang w:val="it-IT"/>
              </w:rPr>
              <w:t>Vượt</w:t>
            </w:r>
          </w:p>
        </w:tc>
        <w:tc>
          <w:tcPr>
            <w:tcW w:w="1134" w:type="dxa"/>
            <w:vMerge w:val="restart"/>
            <w:tcBorders>
              <w:top w:val="single" w:sz="4" w:space="0" w:color="000000"/>
              <w:left w:val="single" w:sz="4" w:space="0" w:color="000000"/>
              <w:right w:val="single" w:sz="4" w:space="0" w:color="000000"/>
            </w:tcBorders>
            <w:vAlign w:val="center"/>
          </w:tcPr>
          <w:p w14:paraId="658A0C5F"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r w:rsidRPr="007F3E20">
              <w:rPr>
                <w:rFonts w:ascii="Times New Roman" w:eastAsia="Calibri" w:hAnsi="Times New Roman"/>
                <w:bCs/>
                <w:spacing w:val="-2"/>
                <w:sz w:val="24"/>
                <w:szCs w:val="24"/>
                <w:highlight w:val="white"/>
                <w:lang w:val="it-IT"/>
              </w:rPr>
              <w:t>Cục TK</w:t>
            </w:r>
          </w:p>
        </w:tc>
      </w:tr>
      <w:tr w:rsidR="00FC414C" w:rsidRPr="00247128" w14:paraId="0E9CA473" w14:textId="77777777" w:rsidTr="007F3E20">
        <w:trPr>
          <w:trHeight w:val="379"/>
        </w:trPr>
        <w:tc>
          <w:tcPr>
            <w:tcW w:w="567" w:type="dxa"/>
            <w:tcBorders>
              <w:top w:val="single" w:sz="4" w:space="0" w:color="000000"/>
              <w:left w:val="single" w:sz="4" w:space="0" w:color="000000"/>
              <w:bottom w:val="single" w:sz="4" w:space="0" w:color="000000"/>
              <w:right w:val="single" w:sz="4" w:space="0" w:color="000000"/>
            </w:tcBorders>
            <w:vAlign w:val="center"/>
          </w:tcPr>
          <w:p w14:paraId="138E4030"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r w:rsidRPr="007F3E20">
              <w:rPr>
                <w:rFonts w:ascii="Times New Roman" w:eastAsia="Calibri" w:hAnsi="Times New Roman"/>
                <w:bCs/>
                <w:spacing w:val="-2"/>
                <w:sz w:val="24"/>
                <w:szCs w:val="24"/>
                <w:highlight w:val="white"/>
                <w:lang w:val="it-IT"/>
              </w:rPr>
              <w:lastRenderedPageBreak/>
              <w:t>2</w:t>
            </w:r>
          </w:p>
        </w:tc>
        <w:tc>
          <w:tcPr>
            <w:tcW w:w="3148" w:type="dxa"/>
            <w:tcBorders>
              <w:top w:val="single" w:sz="4" w:space="0" w:color="000000"/>
              <w:left w:val="single" w:sz="4" w:space="0" w:color="000000"/>
              <w:bottom w:val="single" w:sz="4" w:space="0" w:color="000000"/>
              <w:right w:val="single" w:sz="4" w:space="0" w:color="000000"/>
            </w:tcBorders>
            <w:vAlign w:val="center"/>
          </w:tcPr>
          <w:p w14:paraId="5341212A" w14:textId="77777777" w:rsidR="00FC414C" w:rsidRPr="007F3E20" w:rsidRDefault="00FC414C" w:rsidP="00025C8E">
            <w:pPr>
              <w:pStyle w:val="BodyText"/>
              <w:rPr>
                <w:rFonts w:ascii="Times New Roman" w:eastAsia="Calibri" w:hAnsi="Times New Roman"/>
                <w:bCs/>
                <w:spacing w:val="-2"/>
                <w:sz w:val="24"/>
                <w:szCs w:val="24"/>
                <w:highlight w:val="white"/>
                <w:lang w:val="it-IT"/>
              </w:rPr>
            </w:pPr>
            <w:r w:rsidRPr="007F3E20">
              <w:rPr>
                <w:rFonts w:ascii="Times New Roman" w:hAnsi="Times New Roman"/>
                <w:sz w:val="24"/>
                <w:szCs w:val="24"/>
                <w:highlight w:val="white"/>
              </w:rPr>
              <w:t>Tổng vốn đầu tư toàn xã hội/GRDP</w:t>
            </w:r>
          </w:p>
        </w:tc>
        <w:tc>
          <w:tcPr>
            <w:tcW w:w="1045" w:type="dxa"/>
            <w:tcBorders>
              <w:top w:val="single" w:sz="4" w:space="0" w:color="000000"/>
              <w:left w:val="single" w:sz="4" w:space="0" w:color="000000"/>
              <w:bottom w:val="single" w:sz="4" w:space="0" w:color="000000"/>
              <w:right w:val="single" w:sz="4" w:space="0" w:color="000000"/>
            </w:tcBorders>
            <w:vAlign w:val="center"/>
          </w:tcPr>
          <w:p w14:paraId="04A23D26"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r w:rsidRPr="007F3E20">
              <w:rPr>
                <w:rFonts w:ascii="Times New Roman" w:eastAsia="Calibri" w:hAnsi="Times New Roman"/>
                <w:bCs/>
                <w:spacing w:val="-2"/>
                <w:sz w:val="24"/>
                <w:szCs w:val="24"/>
                <w:highlight w:val="white"/>
                <w:lang w:val="it-IT"/>
              </w:rPr>
              <w:t>%</w:t>
            </w:r>
          </w:p>
        </w:tc>
        <w:tc>
          <w:tcPr>
            <w:tcW w:w="1223" w:type="dxa"/>
            <w:tcBorders>
              <w:top w:val="single" w:sz="4" w:space="0" w:color="auto"/>
              <w:left w:val="single" w:sz="4" w:space="0" w:color="auto"/>
              <w:bottom w:val="single" w:sz="4" w:space="0" w:color="auto"/>
              <w:right w:val="single" w:sz="4" w:space="0" w:color="auto"/>
            </w:tcBorders>
            <w:vAlign w:val="center"/>
          </w:tcPr>
          <w:p w14:paraId="5F109C11" w14:textId="77777777" w:rsidR="00FC414C" w:rsidRPr="007F3E20" w:rsidRDefault="00FC414C" w:rsidP="00025C8E">
            <w:pPr>
              <w:pStyle w:val="BodyText"/>
              <w:jc w:val="center"/>
              <w:rPr>
                <w:rFonts w:ascii="Times New Roman" w:hAnsi="Times New Roman"/>
                <w:sz w:val="24"/>
                <w:szCs w:val="24"/>
              </w:rPr>
            </w:pPr>
            <w:r w:rsidRPr="007F3E20">
              <w:rPr>
                <w:rFonts w:ascii="Times New Roman" w:hAnsi="Times New Roman"/>
                <w:sz w:val="24"/>
                <w:szCs w:val="24"/>
              </w:rPr>
              <w:t>&gt;30</w:t>
            </w:r>
          </w:p>
        </w:tc>
        <w:tc>
          <w:tcPr>
            <w:tcW w:w="1134" w:type="dxa"/>
            <w:tcBorders>
              <w:top w:val="single" w:sz="4" w:space="0" w:color="auto"/>
              <w:left w:val="single" w:sz="4" w:space="0" w:color="auto"/>
              <w:bottom w:val="single" w:sz="4" w:space="0" w:color="auto"/>
              <w:right w:val="single" w:sz="4" w:space="0" w:color="auto"/>
            </w:tcBorders>
            <w:vAlign w:val="center"/>
          </w:tcPr>
          <w:p w14:paraId="1B401A09" w14:textId="77777777" w:rsidR="00FC414C" w:rsidRPr="007F3E20" w:rsidRDefault="00FC414C" w:rsidP="00025C8E">
            <w:pPr>
              <w:pStyle w:val="BodyText"/>
              <w:jc w:val="center"/>
              <w:rPr>
                <w:rFonts w:ascii="Times New Roman" w:eastAsia="Calibri" w:hAnsi="Times New Roman"/>
                <w:bCs/>
                <w:color w:val="FF0000"/>
                <w:spacing w:val="-2"/>
                <w:sz w:val="24"/>
                <w:szCs w:val="24"/>
                <w:highlight w:val="white"/>
                <w:lang w:val="it-IT"/>
              </w:rPr>
            </w:pPr>
            <w:r w:rsidRPr="007F3E20">
              <w:rPr>
                <w:rFonts w:ascii="Times New Roman" w:eastAsia="Calibri" w:hAnsi="Times New Roman"/>
                <w:bCs/>
                <w:color w:val="FF0000"/>
                <w:spacing w:val="-2"/>
                <w:sz w:val="24"/>
                <w:szCs w:val="24"/>
                <w:lang w:val="it-IT"/>
              </w:rPr>
              <w:t>32,1</w:t>
            </w:r>
          </w:p>
        </w:tc>
        <w:tc>
          <w:tcPr>
            <w:tcW w:w="1187" w:type="dxa"/>
            <w:tcBorders>
              <w:top w:val="single" w:sz="4" w:space="0" w:color="auto"/>
              <w:left w:val="single" w:sz="4" w:space="0" w:color="auto"/>
              <w:bottom w:val="single" w:sz="4" w:space="0" w:color="auto"/>
              <w:right w:val="single" w:sz="4" w:space="0" w:color="auto"/>
            </w:tcBorders>
            <w:vAlign w:val="center"/>
          </w:tcPr>
          <w:p w14:paraId="0533874A"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r w:rsidRPr="007F3E20">
              <w:rPr>
                <w:rFonts w:ascii="Times New Roman" w:hAnsi="Times New Roman"/>
                <w:sz w:val="24"/>
                <w:szCs w:val="24"/>
              </w:rPr>
              <w:t>&gt;30</w:t>
            </w:r>
          </w:p>
        </w:tc>
        <w:tc>
          <w:tcPr>
            <w:tcW w:w="850" w:type="dxa"/>
            <w:tcBorders>
              <w:top w:val="single" w:sz="4" w:space="0" w:color="auto"/>
              <w:left w:val="single" w:sz="4" w:space="0" w:color="auto"/>
              <w:bottom w:val="single" w:sz="4" w:space="0" w:color="auto"/>
              <w:right w:val="single" w:sz="4" w:space="0" w:color="000000"/>
            </w:tcBorders>
            <w:vAlign w:val="center"/>
          </w:tcPr>
          <w:p w14:paraId="24D9E851" w14:textId="77777777" w:rsidR="00FC414C" w:rsidRPr="007F3E20" w:rsidRDefault="00FC414C" w:rsidP="00025C8E">
            <w:pPr>
              <w:pStyle w:val="BodyText"/>
              <w:jc w:val="center"/>
              <w:rPr>
                <w:rFonts w:ascii="Times New Roman" w:eastAsia="Calibri" w:hAnsi="Times New Roman"/>
                <w:bCs/>
                <w:color w:val="FF0000"/>
                <w:spacing w:val="-2"/>
                <w:sz w:val="24"/>
                <w:szCs w:val="24"/>
                <w:highlight w:val="white"/>
                <w:lang w:val="it-IT"/>
              </w:rPr>
            </w:pPr>
            <w:r w:rsidRPr="007F3E20">
              <w:rPr>
                <w:rFonts w:ascii="Times New Roman" w:eastAsia="Calibri" w:hAnsi="Times New Roman"/>
                <w:bCs/>
                <w:color w:val="FF0000"/>
                <w:spacing w:val="-2"/>
                <w:sz w:val="24"/>
                <w:szCs w:val="24"/>
                <w:highlight w:val="white"/>
                <w:lang w:val="it-IT"/>
              </w:rPr>
              <w:t>Vượt</w:t>
            </w:r>
          </w:p>
        </w:tc>
        <w:tc>
          <w:tcPr>
            <w:tcW w:w="1134" w:type="dxa"/>
            <w:vMerge/>
            <w:tcBorders>
              <w:left w:val="single" w:sz="4" w:space="0" w:color="000000"/>
              <w:bottom w:val="single" w:sz="4" w:space="0" w:color="auto"/>
              <w:right w:val="single" w:sz="4" w:space="0" w:color="000000"/>
            </w:tcBorders>
            <w:vAlign w:val="center"/>
          </w:tcPr>
          <w:p w14:paraId="56B23B60"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p>
        </w:tc>
      </w:tr>
      <w:tr w:rsidR="00FC414C" w:rsidRPr="00247128" w14:paraId="29675AEB" w14:textId="77777777" w:rsidTr="007F3E20">
        <w:trPr>
          <w:trHeight w:val="408"/>
        </w:trPr>
        <w:tc>
          <w:tcPr>
            <w:tcW w:w="567" w:type="dxa"/>
            <w:vMerge w:val="restart"/>
            <w:tcBorders>
              <w:top w:val="single" w:sz="4" w:space="0" w:color="000000"/>
              <w:left w:val="single" w:sz="4" w:space="0" w:color="000000"/>
              <w:right w:val="single" w:sz="4" w:space="0" w:color="000000"/>
            </w:tcBorders>
            <w:vAlign w:val="center"/>
          </w:tcPr>
          <w:p w14:paraId="2A5D89B3"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r w:rsidRPr="007F3E20">
              <w:rPr>
                <w:rFonts w:ascii="Times New Roman" w:eastAsia="Calibri" w:hAnsi="Times New Roman"/>
                <w:bCs/>
                <w:spacing w:val="-2"/>
                <w:sz w:val="24"/>
                <w:szCs w:val="24"/>
                <w:highlight w:val="white"/>
                <w:lang w:val="it-IT"/>
              </w:rPr>
              <w:lastRenderedPageBreak/>
              <w:t>3</w:t>
            </w:r>
          </w:p>
        </w:tc>
        <w:tc>
          <w:tcPr>
            <w:tcW w:w="3148" w:type="dxa"/>
            <w:tcBorders>
              <w:top w:val="single" w:sz="4" w:space="0" w:color="000000"/>
              <w:left w:val="single" w:sz="4" w:space="0" w:color="000000"/>
              <w:bottom w:val="single" w:sz="4" w:space="0" w:color="000000"/>
              <w:right w:val="single" w:sz="4" w:space="0" w:color="000000"/>
            </w:tcBorders>
            <w:vAlign w:val="center"/>
          </w:tcPr>
          <w:p w14:paraId="61785B29" w14:textId="77777777" w:rsidR="00FC414C" w:rsidRPr="007F3E20" w:rsidRDefault="00FC414C" w:rsidP="00025C8E">
            <w:pPr>
              <w:pStyle w:val="BodyText"/>
              <w:rPr>
                <w:rFonts w:ascii="Times New Roman" w:eastAsia="Calibri" w:hAnsi="Times New Roman"/>
                <w:bCs/>
                <w:sz w:val="24"/>
                <w:szCs w:val="24"/>
                <w:highlight w:val="white"/>
                <w:lang w:val="it-IT"/>
              </w:rPr>
            </w:pPr>
            <w:r w:rsidRPr="007F3E20">
              <w:rPr>
                <w:rFonts w:ascii="Times New Roman" w:hAnsi="Times New Roman"/>
                <w:sz w:val="24"/>
                <w:szCs w:val="24"/>
                <w:highlight w:val="white"/>
              </w:rPr>
              <w:t>Thu ngân sách trên địa bàn</w:t>
            </w:r>
          </w:p>
        </w:tc>
        <w:tc>
          <w:tcPr>
            <w:tcW w:w="1045" w:type="dxa"/>
            <w:tcBorders>
              <w:top w:val="single" w:sz="4" w:space="0" w:color="000000"/>
              <w:left w:val="single" w:sz="4" w:space="0" w:color="000000"/>
              <w:bottom w:val="single" w:sz="4" w:space="0" w:color="000000"/>
              <w:right w:val="single" w:sz="4" w:space="0" w:color="000000"/>
            </w:tcBorders>
            <w:vAlign w:val="center"/>
          </w:tcPr>
          <w:p w14:paraId="614E2A81"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r w:rsidRPr="007F3E20">
              <w:rPr>
                <w:rFonts w:ascii="Times New Roman" w:eastAsia="Calibri" w:hAnsi="Times New Roman"/>
                <w:bCs/>
                <w:spacing w:val="-2"/>
                <w:sz w:val="24"/>
                <w:szCs w:val="24"/>
                <w:highlight w:val="white"/>
                <w:lang w:val="it-IT"/>
              </w:rPr>
              <w:t>Tỷ đồng</w:t>
            </w:r>
          </w:p>
        </w:tc>
        <w:tc>
          <w:tcPr>
            <w:tcW w:w="1223" w:type="dxa"/>
            <w:tcBorders>
              <w:top w:val="single" w:sz="4" w:space="0" w:color="000000"/>
              <w:left w:val="single" w:sz="4" w:space="0" w:color="000000"/>
              <w:bottom w:val="single" w:sz="4" w:space="0" w:color="000000"/>
              <w:right w:val="single" w:sz="4" w:space="0" w:color="000000"/>
            </w:tcBorders>
            <w:vAlign w:val="center"/>
          </w:tcPr>
          <w:p w14:paraId="0EC18550" w14:textId="77777777" w:rsidR="00FC414C" w:rsidRPr="007F3E20" w:rsidRDefault="00FC414C" w:rsidP="00025C8E">
            <w:pPr>
              <w:pStyle w:val="BodyText"/>
              <w:jc w:val="center"/>
              <w:rPr>
                <w:rFonts w:ascii="Times New Roman" w:hAnsi="Times New Roman"/>
                <w:sz w:val="24"/>
                <w:szCs w:val="24"/>
              </w:rPr>
            </w:pPr>
            <w:r w:rsidRPr="007F3E20">
              <w:rPr>
                <w:rFonts w:ascii="Times New Roman" w:hAnsi="Times New Roman"/>
                <w:sz w:val="24"/>
                <w:szCs w:val="24"/>
              </w:rPr>
              <w:t>23.700</w:t>
            </w:r>
          </w:p>
        </w:tc>
        <w:tc>
          <w:tcPr>
            <w:tcW w:w="1134" w:type="dxa"/>
            <w:tcBorders>
              <w:top w:val="single" w:sz="4" w:space="0" w:color="000000"/>
              <w:left w:val="single" w:sz="4" w:space="0" w:color="000000"/>
              <w:bottom w:val="single" w:sz="4" w:space="0" w:color="000000"/>
              <w:right w:val="single" w:sz="4" w:space="0" w:color="000000"/>
            </w:tcBorders>
            <w:vAlign w:val="center"/>
          </w:tcPr>
          <w:p w14:paraId="3123F780" w14:textId="6AF26C78" w:rsidR="00FC414C" w:rsidRPr="007F3E20" w:rsidRDefault="00E069DE" w:rsidP="00025C8E">
            <w:pPr>
              <w:pStyle w:val="BodyText"/>
              <w:jc w:val="center"/>
              <w:rPr>
                <w:rFonts w:ascii="Times New Roman" w:eastAsia="Calibri" w:hAnsi="Times New Roman"/>
                <w:bCs/>
                <w:color w:val="FF0000"/>
                <w:spacing w:val="-2"/>
                <w:sz w:val="24"/>
                <w:szCs w:val="24"/>
                <w:highlight w:val="white"/>
                <w:lang w:val="it-IT"/>
              </w:rPr>
            </w:pPr>
            <w:r>
              <w:rPr>
                <w:rFonts w:ascii="Times New Roman" w:eastAsia="Calibri" w:hAnsi="Times New Roman"/>
                <w:bCs/>
                <w:color w:val="FF0000"/>
                <w:spacing w:val="-2"/>
                <w:sz w:val="24"/>
                <w:szCs w:val="24"/>
                <w:lang w:val="it-IT"/>
              </w:rPr>
              <w:t>23.915</w:t>
            </w:r>
          </w:p>
        </w:tc>
        <w:tc>
          <w:tcPr>
            <w:tcW w:w="1187" w:type="dxa"/>
            <w:tcBorders>
              <w:top w:val="single" w:sz="4" w:space="0" w:color="000000"/>
              <w:left w:val="single" w:sz="4" w:space="0" w:color="000000"/>
              <w:bottom w:val="single" w:sz="4" w:space="0" w:color="000000"/>
              <w:right w:val="single" w:sz="4" w:space="0" w:color="000000"/>
            </w:tcBorders>
            <w:vAlign w:val="center"/>
          </w:tcPr>
          <w:p w14:paraId="4BDAAE22" w14:textId="77777777" w:rsidR="00FC414C" w:rsidRPr="007F3E20" w:rsidRDefault="00FC414C" w:rsidP="00025C8E">
            <w:pPr>
              <w:pStyle w:val="BodyText"/>
              <w:jc w:val="center"/>
              <w:rPr>
                <w:rFonts w:ascii="Times New Roman" w:eastAsia="Calibri" w:hAnsi="Times New Roman"/>
                <w:bCs/>
                <w:spacing w:val="-2"/>
                <w:sz w:val="24"/>
                <w:szCs w:val="24"/>
                <w:lang w:val="it-IT"/>
              </w:rPr>
            </w:pPr>
            <w:r w:rsidRPr="007F3E20">
              <w:rPr>
                <w:rFonts w:ascii="Times New Roman" w:eastAsia="Calibri" w:hAnsi="Times New Roman"/>
                <w:bCs/>
                <w:spacing w:val="-2"/>
                <w:sz w:val="24"/>
                <w:szCs w:val="24"/>
                <w:lang w:val="it-IT"/>
              </w:rPr>
              <w:t>~30.000</w:t>
            </w:r>
          </w:p>
        </w:tc>
        <w:tc>
          <w:tcPr>
            <w:tcW w:w="850" w:type="dxa"/>
            <w:tcBorders>
              <w:top w:val="single" w:sz="4" w:space="0" w:color="000000"/>
              <w:left w:val="single" w:sz="4" w:space="0" w:color="000000"/>
              <w:bottom w:val="single" w:sz="4" w:space="0" w:color="000000"/>
              <w:right w:val="single" w:sz="4" w:space="0" w:color="000000"/>
            </w:tcBorders>
            <w:vAlign w:val="center"/>
          </w:tcPr>
          <w:p w14:paraId="1F5736E1" w14:textId="77777777" w:rsidR="00FC414C" w:rsidRPr="007F3E20" w:rsidRDefault="00FC414C" w:rsidP="00025C8E">
            <w:pPr>
              <w:pStyle w:val="BodyText"/>
              <w:jc w:val="center"/>
              <w:rPr>
                <w:rFonts w:ascii="Times New Roman" w:eastAsia="Calibri" w:hAnsi="Times New Roman"/>
                <w:bCs/>
                <w:color w:val="FF0000"/>
                <w:spacing w:val="-2"/>
                <w:sz w:val="24"/>
                <w:szCs w:val="24"/>
                <w:highlight w:val="white"/>
                <w:lang w:val="it-IT"/>
              </w:rPr>
            </w:pPr>
            <w:r w:rsidRPr="007F3E20">
              <w:rPr>
                <w:rFonts w:ascii="Times New Roman" w:eastAsia="Calibri" w:hAnsi="Times New Roman"/>
                <w:bCs/>
                <w:color w:val="FF0000"/>
                <w:spacing w:val="-2"/>
                <w:sz w:val="24"/>
                <w:szCs w:val="24"/>
                <w:lang w:val="it-IT"/>
              </w:rPr>
              <w:t>Vượt</w:t>
            </w:r>
          </w:p>
        </w:tc>
        <w:tc>
          <w:tcPr>
            <w:tcW w:w="1134" w:type="dxa"/>
            <w:tcBorders>
              <w:top w:val="single" w:sz="4" w:space="0" w:color="000000"/>
              <w:left w:val="single" w:sz="4" w:space="0" w:color="000000"/>
              <w:bottom w:val="single" w:sz="4" w:space="0" w:color="000000"/>
              <w:right w:val="single" w:sz="4" w:space="0" w:color="000000"/>
            </w:tcBorders>
            <w:vAlign w:val="center"/>
          </w:tcPr>
          <w:p w14:paraId="6FE1181F" w14:textId="77777777" w:rsidR="00FC414C" w:rsidRPr="007F3E20" w:rsidRDefault="00FC414C" w:rsidP="00025C8E">
            <w:pPr>
              <w:pStyle w:val="BodyText"/>
              <w:jc w:val="center"/>
              <w:rPr>
                <w:rFonts w:ascii="Times New Roman" w:eastAsia="Calibri" w:hAnsi="Times New Roman"/>
                <w:bCs/>
                <w:spacing w:val="-2"/>
                <w:sz w:val="24"/>
                <w:szCs w:val="24"/>
                <w:lang w:val="it-IT"/>
              </w:rPr>
            </w:pPr>
            <w:r w:rsidRPr="007F3E20">
              <w:rPr>
                <w:rFonts w:ascii="Times New Roman" w:eastAsia="Calibri" w:hAnsi="Times New Roman"/>
                <w:bCs/>
                <w:spacing w:val="-2"/>
                <w:sz w:val="24"/>
                <w:szCs w:val="24"/>
                <w:lang w:val="it-IT"/>
              </w:rPr>
              <w:t>Sở TC</w:t>
            </w:r>
          </w:p>
        </w:tc>
      </w:tr>
      <w:tr w:rsidR="00FC414C" w:rsidRPr="00247128" w14:paraId="2F3A4C84" w14:textId="77777777" w:rsidTr="007F3E20">
        <w:trPr>
          <w:trHeight w:val="408"/>
        </w:trPr>
        <w:tc>
          <w:tcPr>
            <w:tcW w:w="567" w:type="dxa"/>
            <w:vMerge/>
            <w:tcBorders>
              <w:left w:val="single" w:sz="4" w:space="0" w:color="000000"/>
              <w:bottom w:val="single" w:sz="4" w:space="0" w:color="000000"/>
              <w:right w:val="single" w:sz="4" w:space="0" w:color="000000"/>
            </w:tcBorders>
            <w:vAlign w:val="center"/>
          </w:tcPr>
          <w:p w14:paraId="7D17B45F"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p>
        </w:tc>
        <w:tc>
          <w:tcPr>
            <w:tcW w:w="3148" w:type="dxa"/>
            <w:tcBorders>
              <w:top w:val="single" w:sz="4" w:space="0" w:color="000000"/>
              <w:left w:val="single" w:sz="4" w:space="0" w:color="000000"/>
              <w:bottom w:val="single" w:sz="4" w:space="0" w:color="000000"/>
              <w:right w:val="single" w:sz="4" w:space="0" w:color="000000"/>
            </w:tcBorders>
            <w:vAlign w:val="center"/>
          </w:tcPr>
          <w:p w14:paraId="116F99E6" w14:textId="77777777" w:rsidR="00FC414C" w:rsidRPr="007F3E20" w:rsidRDefault="00FC414C" w:rsidP="00025C8E">
            <w:pPr>
              <w:pStyle w:val="BodyText"/>
              <w:rPr>
                <w:rFonts w:ascii="Times New Roman" w:eastAsia="Calibri" w:hAnsi="Times New Roman"/>
                <w:bCs/>
                <w:i/>
                <w:sz w:val="24"/>
                <w:szCs w:val="24"/>
                <w:highlight w:val="white"/>
                <w:lang w:val="it-IT"/>
              </w:rPr>
            </w:pPr>
            <w:r w:rsidRPr="007F3E20">
              <w:rPr>
                <w:rFonts w:ascii="Times New Roman" w:eastAsia="Calibri" w:hAnsi="Times New Roman"/>
                <w:bCs/>
                <w:i/>
                <w:sz w:val="24"/>
                <w:szCs w:val="24"/>
                <w:highlight w:val="white"/>
                <w:lang w:val="it-IT"/>
              </w:rPr>
              <w:t>Trong đó thu nội địa</w:t>
            </w:r>
          </w:p>
        </w:tc>
        <w:tc>
          <w:tcPr>
            <w:tcW w:w="1045" w:type="dxa"/>
            <w:tcBorders>
              <w:top w:val="single" w:sz="4" w:space="0" w:color="000000"/>
              <w:left w:val="single" w:sz="4" w:space="0" w:color="000000"/>
              <w:bottom w:val="single" w:sz="4" w:space="0" w:color="000000"/>
              <w:right w:val="single" w:sz="4" w:space="0" w:color="000000"/>
            </w:tcBorders>
            <w:vAlign w:val="center"/>
          </w:tcPr>
          <w:p w14:paraId="016FC9ED" w14:textId="77777777" w:rsidR="00FC414C" w:rsidRPr="007F3E20" w:rsidRDefault="00FC414C" w:rsidP="00025C8E">
            <w:pPr>
              <w:pStyle w:val="BodyText"/>
              <w:jc w:val="center"/>
              <w:rPr>
                <w:rFonts w:ascii="Times New Roman" w:eastAsia="Calibri" w:hAnsi="Times New Roman"/>
                <w:bCs/>
                <w:i/>
                <w:spacing w:val="-2"/>
                <w:sz w:val="24"/>
                <w:szCs w:val="24"/>
                <w:highlight w:val="white"/>
                <w:lang w:val="it-IT"/>
              </w:rPr>
            </w:pPr>
            <w:r w:rsidRPr="007F3E20">
              <w:rPr>
                <w:rFonts w:ascii="Times New Roman" w:eastAsia="Calibri" w:hAnsi="Times New Roman"/>
                <w:bCs/>
                <w:i/>
                <w:spacing w:val="-2"/>
                <w:sz w:val="24"/>
                <w:szCs w:val="24"/>
                <w:highlight w:val="white"/>
                <w:lang w:val="it-IT"/>
              </w:rPr>
              <w:t>Tỷ đồng</w:t>
            </w:r>
          </w:p>
        </w:tc>
        <w:tc>
          <w:tcPr>
            <w:tcW w:w="1223" w:type="dxa"/>
            <w:tcBorders>
              <w:top w:val="single" w:sz="4" w:space="0" w:color="000000"/>
              <w:left w:val="single" w:sz="4" w:space="0" w:color="000000"/>
              <w:bottom w:val="single" w:sz="4" w:space="0" w:color="000000"/>
              <w:right w:val="single" w:sz="4" w:space="0" w:color="000000"/>
            </w:tcBorders>
            <w:vAlign w:val="center"/>
          </w:tcPr>
          <w:p w14:paraId="38A23382" w14:textId="77777777" w:rsidR="00FC414C" w:rsidRPr="007F3E20" w:rsidRDefault="00FC414C" w:rsidP="00025C8E">
            <w:pPr>
              <w:pStyle w:val="BodyText"/>
              <w:jc w:val="center"/>
              <w:rPr>
                <w:rFonts w:ascii="Times New Roman" w:hAnsi="Times New Roman"/>
                <w:i/>
                <w:sz w:val="24"/>
                <w:szCs w:val="24"/>
              </w:rPr>
            </w:pPr>
            <w:r w:rsidRPr="007F3E20">
              <w:rPr>
                <w:rFonts w:ascii="Times New Roman" w:hAnsi="Times New Roman"/>
                <w:i/>
                <w:sz w:val="24"/>
                <w:szCs w:val="24"/>
              </w:rPr>
              <w:t>19.000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419ED4B9" w14:textId="6ADD8838" w:rsidR="00FC414C" w:rsidRPr="007F3E20" w:rsidRDefault="00694B51" w:rsidP="00025C8E">
            <w:pPr>
              <w:pStyle w:val="BodyText"/>
              <w:jc w:val="center"/>
              <w:rPr>
                <w:rFonts w:ascii="Times New Roman" w:eastAsia="Calibri" w:hAnsi="Times New Roman"/>
                <w:bCs/>
                <w:i/>
                <w:spacing w:val="-2"/>
                <w:sz w:val="24"/>
                <w:szCs w:val="24"/>
                <w:highlight w:val="white"/>
                <w:lang w:val="it-IT"/>
              </w:rPr>
            </w:pPr>
            <w:r>
              <w:rPr>
                <w:rFonts w:ascii="Times New Roman" w:eastAsia="Calibri" w:hAnsi="Times New Roman"/>
                <w:bCs/>
                <w:i/>
                <w:spacing w:val="-2"/>
                <w:sz w:val="24"/>
                <w:szCs w:val="24"/>
                <w:lang w:val="it-IT"/>
              </w:rPr>
              <w:t>18.523</w:t>
            </w:r>
          </w:p>
        </w:tc>
        <w:tc>
          <w:tcPr>
            <w:tcW w:w="1187" w:type="dxa"/>
            <w:tcBorders>
              <w:top w:val="single" w:sz="4" w:space="0" w:color="000000"/>
              <w:left w:val="single" w:sz="4" w:space="0" w:color="000000"/>
              <w:bottom w:val="single" w:sz="4" w:space="0" w:color="000000"/>
              <w:right w:val="single" w:sz="4" w:space="0" w:color="000000"/>
            </w:tcBorders>
            <w:vAlign w:val="center"/>
          </w:tcPr>
          <w:p w14:paraId="0553A1FD" w14:textId="77777777" w:rsidR="00FC414C" w:rsidRPr="007F3E20" w:rsidRDefault="00FC414C" w:rsidP="00025C8E">
            <w:pPr>
              <w:pStyle w:val="BodyText"/>
              <w:jc w:val="center"/>
              <w:rPr>
                <w:rFonts w:ascii="Times New Roman" w:eastAsia="Calibri" w:hAnsi="Times New Roman"/>
                <w:bCs/>
                <w:i/>
                <w:spacing w:val="-2"/>
                <w:sz w:val="24"/>
                <w:szCs w:val="24"/>
                <w:lang w:val="it-IT"/>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47A2626" w14:textId="77777777" w:rsidR="00FC414C" w:rsidRPr="007F3E20" w:rsidRDefault="00FC414C" w:rsidP="00025C8E">
            <w:pPr>
              <w:pStyle w:val="BodyText"/>
              <w:jc w:val="center"/>
              <w:rPr>
                <w:rFonts w:ascii="Times New Roman" w:eastAsia="Calibri" w:hAnsi="Times New Roman"/>
                <w:bCs/>
                <w:i/>
                <w:spacing w:val="-2"/>
                <w:sz w:val="24"/>
                <w:szCs w:val="24"/>
                <w:highlight w:val="white"/>
                <w:lang w:val="it-IT"/>
              </w:rPr>
            </w:pPr>
            <w:r w:rsidRPr="007F3E20">
              <w:rPr>
                <w:rFonts w:ascii="Times New Roman" w:eastAsia="Calibri" w:hAnsi="Times New Roman"/>
                <w:bCs/>
                <w:i/>
                <w:spacing w:val="-2"/>
                <w:sz w:val="24"/>
                <w:szCs w:val="24"/>
                <w:lang w:val="it-IT"/>
              </w:rPr>
              <w:t>Vượt</w:t>
            </w:r>
          </w:p>
        </w:tc>
        <w:tc>
          <w:tcPr>
            <w:tcW w:w="1134" w:type="dxa"/>
            <w:tcBorders>
              <w:top w:val="single" w:sz="4" w:space="0" w:color="000000"/>
              <w:left w:val="single" w:sz="4" w:space="0" w:color="000000"/>
              <w:bottom w:val="single" w:sz="4" w:space="0" w:color="000000"/>
              <w:right w:val="single" w:sz="4" w:space="0" w:color="000000"/>
            </w:tcBorders>
            <w:vAlign w:val="center"/>
          </w:tcPr>
          <w:p w14:paraId="0D166556" w14:textId="77777777" w:rsidR="00FC414C" w:rsidRPr="007F3E20" w:rsidRDefault="00FC414C" w:rsidP="00025C8E">
            <w:pPr>
              <w:pStyle w:val="BodyText"/>
              <w:jc w:val="center"/>
              <w:rPr>
                <w:rFonts w:ascii="Times New Roman" w:eastAsia="Calibri" w:hAnsi="Times New Roman"/>
                <w:bCs/>
                <w:i/>
                <w:spacing w:val="-2"/>
                <w:sz w:val="24"/>
                <w:szCs w:val="24"/>
                <w:lang w:val="it-IT"/>
              </w:rPr>
            </w:pPr>
          </w:p>
        </w:tc>
      </w:tr>
      <w:tr w:rsidR="00FC414C" w:rsidRPr="00247128" w14:paraId="144A21D7" w14:textId="77777777" w:rsidTr="007F3E20">
        <w:trPr>
          <w:trHeight w:val="427"/>
        </w:trPr>
        <w:tc>
          <w:tcPr>
            <w:tcW w:w="567" w:type="dxa"/>
            <w:vMerge w:val="restart"/>
            <w:tcBorders>
              <w:top w:val="single" w:sz="4" w:space="0" w:color="000000"/>
              <w:left w:val="single" w:sz="4" w:space="0" w:color="000000"/>
              <w:right w:val="single" w:sz="4" w:space="0" w:color="000000"/>
            </w:tcBorders>
            <w:vAlign w:val="center"/>
          </w:tcPr>
          <w:p w14:paraId="6A96273D"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r w:rsidRPr="007F3E20">
              <w:rPr>
                <w:rFonts w:ascii="Times New Roman" w:eastAsia="Calibri" w:hAnsi="Times New Roman"/>
                <w:bCs/>
                <w:spacing w:val="-2"/>
                <w:sz w:val="24"/>
                <w:szCs w:val="24"/>
                <w:highlight w:val="white"/>
                <w:lang w:val="it-IT"/>
              </w:rPr>
              <w:t>4</w:t>
            </w:r>
          </w:p>
        </w:tc>
        <w:tc>
          <w:tcPr>
            <w:tcW w:w="3148" w:type="dxa"/>
            <w:tcBorders>
              <w:top w:val="single" w:sz="4" w:space="0" w:color="000000"/>
              <w:left w:val="single" w:sz="4" w:space="0" w:color="000000"/>
              <w:bottom w:val="single" w:sz="4" w:space="0" w:color="000000"/>
              <w:right w:val="single" w:sz="4" w:space="0" w:color="000000"/>
            </w:tcBorders>
            <w:vAlign w:val="center"/>
          </w:tcPr>
          <w:p w14:paraId="1D6C2D59" w14:textId="77777777" w:rsidR="00FC414C" w:rsidRPr="007F3E20" w:rsidRDefault="00FC414C" w:rsidP="00025C8E">
            <w:pPr>
              <w:pStyle w:val="BodyText"/>
              <w:rPr>
                <w:rFonts w:ascii="Times New Roman" w:eastAsia="Calibri" w:hAnsi="Times New Roman"/>
                <w:bCs/>
                <w:spacing w:val="-2"/>
                <w:sz w:val="24"/>
                <w:szCs w:val="24"/>
                <w:highlight w:val="white"/>
                <w:lang w:val="it-IT"/>
              </w:rPr>
            </w:pPr>
            <w:r w:rsidRPr="007F3E20">
              <w:rPr>
                <w:rFonts w:ascii="Times New Roman" w:eastAsia="Calibri" w:hAnsi="Times New Roman"/>
                <w:bCs/>
                <w:spacing w:val="-2"/>
                <w:sz w:val="24"/>
                <w:szCs w:val="24"/>
                <w:highlight w:val="white"/>
                <w:lang w:val="it-IT"/>
              </w:rPr>
              <w:t>Số xã đạt chuẩn nông thôn mới</w:t>
            </w:r>
          </w:p>
        </w:tc>
        <w:tc>
          <w:tcPr>
            <w:tcW w:w="1045" w:type="dxa"/>
            <w:tcBorders>
              <w:top w:val="single" w:sz="4" w:space="0" w:color="000000"/>
              <w:left w:val="single" w:sz="4" w:space="0" w:color="000000"/>
              <w:bottom w:val="single" w:sz="4" w:space="0" w:color="000000"/>
              <w:right w:val="single" w:sz="4" w:space="0" w:color="000000"/>
            </w:tcBorders>
            <w:vAlign w:val="center"/>
          </w:tcPr>
          <w:p w14:paraId="5A146F2B"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r w:rsidRPr="007F3E20">
              <w:rPr>
                <w:rFonts w:ascii="Times New Roman" w:eastAsia="Calibri" w:hAnsi="Times New Roman"/>
                <w:bCs/>
                <w:spacing w:val="-2"/>
                <w:sz w:val="24"/>
                <w:szCs w:val="24"/>
                <w:highlight w:val="white"/>
                <w:lang w:val="it-IT"/>
              </w:rPr>
              <w:t>xã</w:t>
            </w:r>
          </w:p>
        </w:tc>
        <w:tc>
          <w:tcPr>
            <w:tcW w:w="1223" w:type="dxa"/>
            <w:tcBorders>
              <w:top w:val="single" w:sz="4" w:space="0" w:color="auto"/>
              <w:left w:val="single" w:sz="4" w:space="0" w:color="auto"/>
              <w:bottom w:val="single" w:sz="4" w:space="0" w:color="auto"/>
              <w:right w:val="single" w:sz="4" w:space="0" w:color="auto"/>
            </w:tcBorders>
            <w:vAlign w:val="center"/>
          </w:tcPr>
          <w:p w14:paraId="5CF9BB88" w14:textId="77777777" w:rsidR="00FC414C" w:rsidRPr="007F3E20" w:rsidRDefault="00FC414C" w:rsidP="00025C8E">
            <w:pPr>
              <w:pStyle w:val="BodyText"/>
              <w:jc w:val="center"/>
              <w:rPr>
                <w:rFonts w:ascii="Times New Roman" w:hAnsi="Times New Roman"/>
                <w:sz w:val="24"/>
                <w:szCs w:val="24"/>
              </w:rPr>
            </w:pPr>
            <w:r w:rsidRPr="007F3E20">
              <w:rPr>
                <w:rFonts w:ascii="Times New Roman" w:hAnsi="Times New Roman"/>
                <w:sz w:val="24"/>
                <w:szCs w:val="24"/>
              </w:rPr>
              <w:t>123/194</w:t>
            </w:r>
          </w:p>
        </w:tc>
        <w:tc>
          <w:tcPr>
            <w:tcW w:w="1134" w:type="dxa"/>
            <w:tcBorders>
              <w:top w:val="single" w:sz="4" w:space="0" w:color="auto"/>
              <w:left w:val="single" w:sz="4" w:space="0" w:color="auto"/>
              <w:bottom w:val="single" w:sz="4" w:space="0" w:color="auto"/>
              <w:right w:val="single" w:sz="4" w:space="0" w:color="auto"/>
            </w:tcBorders>
            <w:vAlign w:val="center"/>
          </w:tcPr>
          <w:p w14:paraId="739C345C" w14:textId="77777777" w:rsidR="00FC414C" w:rsidRPr="007F3E20" w:rsidRDefault="00FC414C" w:rsidP="00025C8E">
            <w:pPr>
              <w:pStyle w:val="BodyText"/>
              <w:jc w:val="center"/>
              <w:rPr>
                <w:rFonts w:ascii="Times New Roman" w:eastAsia="Calibri" w:hAnsi="Times New Roman"/>
                <w:bCs/>
                <w:spacing w:val="-2"/>
                <w:sz w:val="24"/>
                <w:szCs w:val="24"/>
                <w:highlight w:val="white"/>
              </w:rPr>
            </w:pPr>
            <w:r w:rsidRPr="007F3E20">
              <w:rPr>
                <w:rFonts w:ascii="Times New Roman" w:eastAsia="Calibri" w:hAnsi="Times New Roman"/>
                <w:bCs/>
                <w:spacing w:val="-2"/>
                <w:sz w:val="24"/>
                <w:szCs w:val="24"/>
                <w:highlight w:val="white"/>
              </w:rPr>
              <w:t>118/194</w:t>
            </w:r>
          </w:p>
        </w:tc>
        <w:tc>
          <w:tcPr>
            <w:tcW w:w="1187" w:type="dxa"/>
            <w:tcBorders>
              <w:top w:val="single" w:sz="4" w:space="0" w:color="auto"/>
              <w:left w:val="single" w:sz="4" w:space="0" w:color="auto"/>
              <w:bottom w:val="single" w:sz="4" w:space="0" w:color="auto"/>
              <w:right w:val="single" w:sz="4" w:space="0" w:color="auto"/>
            </w:tcBorders>
            <w:vAlign w:val="center"/>
          </w:tcPr>
          <w:p w14:paraId="4A919319"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r w:rsidRPr="007F3E20">
              <w:rPr>
                <w:rFonts w:ascii="Times New Roman" w:hAnsi="Times New Roman"/>
                <w:sz w:val="24"/>
                <w:szCs w:val="24"/>
              </w:rPr>
              <w:t>123/194</w:t>
            </w:r>
          </w:p>
        </w:tc>
        <w:tc>
          <w:tcPr>
            <w:tcW w:w="850" w:type="dxa"/>
            <w:tcBorders>
              <w:top w:val="single" w:sz="4" w:space="0" w:color="auto"/>
              <w:left w:val="single" w:sz="4" w:space="0" w:color="auto"/>
              <w:bottom w:val="single" w:sz="4" w:space="0" w:color="auto"/>
              <w:right w:val="single" w:sz="4" w:space="0" w:color="auto"/>
            </w:tcBorders>
            <w:vAlign w:val="center"/>
          </w:tcPr>
          <w:p w14:paraId="4DC512A7" w14:textId="77777777" w:rsidR="00FC414C" w:rsidRPr="007F3E20" w:rsidRDefault="00FC414C" w:rsidP="00025C8E">
            <w:pPr>
              <w:pStyle w:val="BodyText"/>
              <w:jc w:val="center"/>
              <w:rPr>
                <w:rFonts w:ascii="Times New Roman" w:eastAsia="Calibri" w:hAnsi="Times New Roman"/>
                <w:bCs/>
                <w:color w:val="0070C0"/>
                <w:spacing w:val="-2"/>
                <w:sz w:val="24"/>
                <w:szCs w:val="24"/>
                <w:highlight w:val="white"/>
              </w:rPr>
            </w:pPr>
            <w:r w:rsidRPr="007F3E20">
              <w:rPr>
                <w:rFonts w:ascii="Times New Roman" w:eastAsia="Calibri" w:hAnsi="Times New Roman"/>
                <w:bCs/>
                <w:color w:val="0070C0"/>
                <w:spacing w:val="-2"/>
                <w:sz w:val="24"/>
                <w:szCs w:val="24"/>
                <w:highlight w:val="white"/>
                <w:lang w:val="it-IT"/>
              </w:rPr>
              <w:t>Đạt</w:t>
            </w:r>
          </w:p>
        </w:tc>
        <w:tc>
          <w:tcPr>
            <w:tcW w:w="1134" w:type="dxa"/>
            <w:tcBorders>
              <w:top w:val="single" w:sz="4" w:space="0" w:color="auto"/>
              <w:left w:val="single" w:sz="4" w:space="0" w:color="auto"/>
              <w:bottom w:val="single" w:sz="4" w:space="0" w:color="auto"/>
              <w:right w:val="single" w:sz="4" w:space="0" w:color="auto"/>
            </w:tcBorders>
            <w:vAlign w:val="center"/>
          </w:tcPr>
          <w:p w14:paraId="1C697214" w14:textId="77777777" w:rsidR="00FC414C" w:rsidRPr="007F3E20" w:rsidRDefault="00FC414C" w:rsidP="00025C8E">
            <w:pPr>
              <w:pStyle w:val="BodyText"/>
              <w:jc w:val="center"/>
              <w:rPr>
                <w:rFonts w:ascii="Times New Roman" w:eastAsia="Calibri" w:hAnsi="Times New Roman"/>
                <w:bCs/>
                <w:color w:val="0070C0"/>
                <w:spacing w:val="-2"/>
                <w:sz w:val="24"/>
                <w:szCs w:val="24"/>
                <w:highlight w:val="white"/>
                <w:lang w:val="it-IT"/>
              </w:rPr>
            </w:pPr>
            <w:r w:rsidRPr="007F3E20">
              <w:rPr>
                <w:rFonts w:ascii="Times New Roman" w:eastAsia="Calibri" w:hAnsi="Times New Roman"/>
                <w:bCs/>
                <w:spacing w:val="-2"/>
                <w:sz w:val="24"/>
                <w:szCs w:val="24"/>
                <w:highlight w:val="white"/>
                <w:lang w:val="it-IT"/>
              </w:rPr>
              <w:t>Sở NN</w:t>
            </w:r>
          </w:p>
        </w:tc>
      </w:tr>
      <w:tr w:rsidR="00FC414C" w:rsidRPr="00247128" w14:paraId="79E680D6" w14:textId="77777777" w:rsidTr="007F3E20">
        <w:trPr>
          <w:trHeight w:val="405"/>
        </w:trPr>
        <w:tc>
          <w:tcPr>
            <w:tcW w:w="567" w:type="dxa"/>
            <w:vMerge/>
            <w:tcBorders>
              <w:left w:val="single" w:sz="4" w:space="0" w:color="000000"/>
              <w:bottom w:val="single" w:sz="4" w:space="0" w:color="000000"/>
              <w:right w:val="single" w:sz="4" w:space="0" w:color="000000"/>
            </w:tcBorders>
            <w:vAlign w:val="center"/>
          </w:tcPr>
          <w:p w14:paraId="7B00EDE6"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p>
        </w:tc>
        <w:tc>
          <w:tcPr>
            <w:tcW w:w="3148" w:type="dxa"/>
            <w:tcBorders>
              <w:top w:val="single" w:sz="4" w:space="0" w:color="000000"/>
              <w:left w:val="single" w:sz="4" w:space="0" w:color="000000"/>
              <w:bottom w:val="single" w:sz="4" w:space="0" w:color="000000"/>
              <w:right w:val="single" w:sz="4" w:space="0" w:color="000000"/>
            </w:tcBorders>
            <w:vAlign w:val="center"/>
          </w:tcPr>
          <w:p w14:paraId="6DB3849E" w14:textId="77777777" w:rsidR="00FC414C" w:rsidRPr="007F3E20" w:rsidRDefault="00FC414C" w:rsidP="00025C8E">
            <w:pPr>
              <w:pStyle w:val="BodyText"/>
              <w:rPr>
                <w:rFonts w:ascii="Times New Roman" w:eastAsia="Calibri" w:hAnsi="Times New Roman"/>
                <w:bCs/>
                <w:i/>
                <w:spacing w:val="-2"/>
                <w:sz w:val="24"/>
                <w:szCs w:val="24"/>
                <w:highlight w:val="white"/>
                <w:lang w:val="it-IT"/>
              </w:rPr>
            </w:pPr>
            <w:r w:rsidRPr="007F3E20">
              <w:rPr>
                <w:rFonts w:ascii="Times New Roman" w:hAnsi="Times New Roman"/>
                <w:i/>
                <w:sz w:val="24"/>
                <w:szCs w:val="24"/>
                <w:highlight w:val="white"/>
              </w:rPr>
              <w:t xml:space="preserve">Trong đó số xã phấn đấu đạt chuẩn nông thôn mới năm 2022 </w:t>
            </w:r>
          </w:p>
        </w:tc>
        <w:tc>
          <w:tcPr>
            <w:tcW w:w="1045" w:type="dxa"/>
            <w:tcBorders>
              <w:top w:val="single" w:sz="4" w:space="0" w:color="000000"/>
              <w:left w:val="single" w:sz="4" w:space="0" w:color="000000"/>
              <w:bottom w:val="single" w:sz="4" w:space="0" w:color="000000"/>
              <w:right w:val="single" w:sz="4" w:space="0" w:color="000000"/>
            </w:tcBorders>
            <w:vAlign w:val="center"/>
          </w:tcPr>
          <w:p w14:paraId="1AF3892D" w14:textId="77777777" w:rsidR="00FC414C" w:rsidRPr="007F3E20" w:rsidRDefault="00FC414C" w:rsidP="00025C8E">
            <w:pPr>
              <w:pStyle w:val="BodyText"/>
              <w:jc w:val="center"/>
              <w:rPr>
                <w:rFonts w:ascii="Times New Roman" w:eastAsia="Calibri" w:hAnsi="Times New Roman"/>
                <w:bCs/>
                <w:i/>
                <w:spacing w:val="-2"/>
                <w:sz w:val="24"/>
                <w:szCs w:val="24"/>
                <w:highlight w:val="white"/>
                <w:lang w:val="it-IT"/>
              </w:rPr>
            </w:pPr>
            <w:r w:rsidRPr="007F3E20">
              <w:rPr>
                <w:rFonts w:ascii="Times New Roman" w:eastAsia="Calibri" w:hAnsi="Times New Roman"/>
                <w:bCs/>
                <w:i/>
                <w:spacing w:val="-2"/>
                <w:sz w:val="24"/>
                <w:szCs w:val="24"/>
                <w:highlight w:val="white"/>
                <w:lang w:val="it-IT"/>
              </w:rPr>
              <w:t>xã</w:t>
            </w:r>
          </w:p>
        </w:tc>
        <w:tc>
          <w:tcPr>
            <w:tcW w:w="1223" w:type="dxa"/>
            <w:tcBorders>
              <w:top w:val="single" w:sz="4" w:space="0" w:color="auto"/>
              <w:left w:val="single" w:sz="4" w:space="0" w:color="auto"/>
              <w:bottom w:val="single" w:sz="4" w:space="0" w:color="auto"/>
              <w:right w:val="single" w:sz="4" w:space="0" w:color="auto"/>
            </w:tcBorders>
            <w:vAlign w:val="center"/>
          </w:tcPr>
          <w:p w14:paraId="0BE24CDB" w14:textId="77777777" w:rsidR="00FC414C" w:rsidRPr="007F3E20" w:rsidRDefault="00FC414C" w:rsidP="00025C8E">
            <w:pPr>
              <w:pStyle w:val="BodyText"/>
              <w:jc w:val="center"/>
              <w:rPr>
                <w:rFonts w:ascii="Times New Roman" w:hAnsi="Times New Roman"/>
                <w:i/>
                <w:sz w:val="24"/>
                <w:szCs w:val="24"/>
                <w:highlight w:val="white"/>
              </w:rPr>
            </w:pPr>
            <w:r w:rsidRPr="007F3E20">
              <w:rPr>
                <w:rFonts w:ascii="Times New Roman" w:hAnsi="Times New Roman"/>
                <w:i/>
                <w:sz w:val="24"/>
                <w:szCs w:val="24"/>
                <w:highlight w:val="white"/>
              </w:rPr>
              <w:t>05</w:t>
            </w:r>
          </w:p>
        </w:tc>
        <w:tc>
          <w:tcPr>
            <w:tcW w:w="1134" w:type="dxa"/>
            <w:tcBorders>
              <w:top w:val="single" w:sz="4" w:space="0" w:color="auto"/>
              <w:left w:val="single" w:sz="4" w:space="0" w:color="auto"/>
              <w:bottom w:val="single" w:sz="4" w:space="0" w:color="auto"/>
              <w:right w:val="single" w:sz="4" w:space="0" w:color="auto"/>
            </w:tcBorders>
            <w:vAlign w:val="center"/>
          </w:tcPr>
          <w:p w14:paraId="03AB284E" w14:textId="77777777" w:rsidR="00FC414C" w:rsidRPr="007F3E20" w:rsidRDefault="00FC414C" w:rsidP="00025C8E">
            <w:pPr>
              <w:pStyle w:val="BodyText"/>
              <w:jc w:val="center"/>
              <w:rPr>
                <w:rFonts w:ascii="Times New Roman" w:hAnsi="Times New Roman"/>
                <w:i/>
                <w:sz w:val="24"/>
                <w:szCs w:val="24"/>
                <w:highlight w:val="white"/>
              </w:rPr>
            </w:pPr>
          </w:p>
        </w:tc>
        <w:tc>
          <w:tcPr>
            <w:tcW w:w="1187" w:type="dxa"/>
            <w:tcBorders>
              <w:top w:val="single" w:sz="4" w:space="0" w:color="auto"/>
              <w:left w:val="single" w:sz="4" w:space="0" w:color="auto"/>
              <w:bottom w:val="single" w:sz="4" w:space="0" w:color="auto"/>
              <w:right w:val="single" w:sz="4" w:space="0" w:color="auto"/>
            </w:tcBorders>
            <w:vAlign w:val="center"/>
          </w:tcPr>
          <w:p w14:paraId="5835FB65" w14:textId="77777777" w:rsidR="00FC414C" w:rsidRPr="007F3E20" w:rsidRDefault="00FC414C" w:rsidP="00025C8E">
            <w:pPr>
              <w:pStyle w:val="BodyText"/>
              <w:jc w:val="center"/>
              <w:rPr>
                <w:rFonts w:ascii="Times New Roman" w:hAnsi="Times New Roman"/>
                <w:i/>
                <w:sz w:val="24"/>
                <w:szCs w:val="24"/>
                <w:highlight w:val="white"/>
              </w:rPr>
            </w:pPr>
            <w:r w:rsidRPr="007F3E20">
              <w:rPr>
                <w:rFonts w:ascii="Times New Roman" w:hAnsi="Times New Roman"/>
                <w:i/>
                <w:sz w:val="24"/>
                <w:szCs w:val="24"/>
                <w:highlight w:val="white"/>
              </w:rPr>
              <w:t>05</w:t>
            </w:r>
          </w:p>
        </w:tc>
        <w:tc>
          <w:tcPr>
            <w:tcW w:w="850" w:type="dxa"/>
            <w:tcBorders>
              <w:top w:val="single" w:sz="4" w:space="0" w:color="auto"/>
              <w:left w:val="single" w:sz="4" w:space="0" w:color="auto"/>
              <w:bottom w:val="single" w:sz="4" w:space="0" w:color="auto"/>
              <w:right w:val="single" w:sz="4" w:space="0" w:color="auto"/>
            </w:tcBorders>
            <w:vAlign w:val="center"/>
          </w:tcPr>
          <w:p w14:paraId="29FA4156" w14:textId="77777777" w:rsidR="00FC414C" w:rsidRPr="007F3E20" w:rsidRDefault="00FC414C" w:rsidP="00025C8E">
            <w:pPr>
              <w:pStyle w:val="BodyText"/>
              <w:jc w:val="center"/>
              <w:rPr>
                <w:rFonts w:ascii="Times New Roman" w:hAnsi="Times New Roman"/>
                <w:i/>
                <w:iCs/>
                <w:color w:val="0070C0"/>
                <w:sz w:val="24"/>
                <w:szCs w:val="24"/>
                <w:highlight w:val="white"/>
              </w:rPr>
            </w:pPr>
            <w:r w:rsidRPr="007F3E20">
              <w:rPr>
                <w:rFonts w:ascii="Times New Roman" w:eastAsia="Calibri" w:hAnsi="Times New Roman"/>
                <w:bCs/>
                <w:i/>
                <w:iCs/>
                <w:color w:val="0070C0"/>
                <w:spacing w:val="-2"/>
                <w:sz w:val="24"/>
                <w:szCs w:val="24"/>
                <w:highlight w:val="white"/>
                <w:lang w:val="it-IT"/>
              </w:rPr>
              <w:t>Đạt</w:t>
            </w:r>
          </w:p>
        </w:tc>
        <w:tc>
          <w:tcPr>
            <w:tcW w:w="1134" w:type="dxa"/>
            <w:tcBorders>
              <w:top w:val="single" w:sz="4" w:space="0" w:color="auto"/>
              <w:left w:val="single" w:sz="4" w:space="0" w:color="auto"/>
              <w:bottom w:val="single" w:sz="4" w:space="0" w:color="auto"/>
              <w:right w:val="single" w:sz="4" w:space="0" w:color="auto"/>
            </w:tcBorders>
            <w:vAlign w:val="center"/>
          </w:tcPr>
          <w:p w14:paraId="00A94C73" w14:textId="77777777" w:rsidR="00FC414C" w:rsidRPr="007F3E20" w:rsidRDefault="00FC414C" w:rsidP="00025C8E">
            <w:pPr>
              <w:pStyle w:val="BodyText"/>
              <w:jc w:val="center"/>
              <w:rPr>
                <w:rFonts w:ascii="Times New Roman" w:eastAsia="Calibri" w:hAnsi="Times New Roman"/>
                <w:bCs/>
                <w:i/>
                <w:iCs/>
                <w:color w:val="0070C0"/>
                <w:spacing w:val="-2"/>
                <w:sz w:val="24"/>
                <w:szCs w:val="24"/>
                <w:highlight w:val="white"/>
                <w:lang w:val="it-IT"/>
              </w:rPr>
            </w:pPr>
          </w:p>
        </w:tc>
      </w:tr>
      <w:tr w:rsidR="00FC414C" w:rsidRPr="00247128" w14:paraId="760F9869" w14:textId="77777777" w:rsidTr="007F3E20">
        <w:trPr>
          <w:trHeight w:val="405"/>
        </w:trPr>
        <w:tc>
          <w:tcPr>
            <w:tcW w:w="567" w:type="dxa"/>
            <w:tcBorders>
              <w:top w:val="single" w:sz="4" w:space="0" w:color="000000"/>
              <w:left w:val="single" w:sz="4" w:space="0" w:color="000000"/>
              <w:bottom w:val="single" w:sz="4" w:space="0" w:color="000000"/>
              <w:right w:val="single" w:sz="4" w:space="0" w:color="000000"/>
            </w:tcBorders>
            <w:vAlign w:val="center"/>
          </w:tcPr>
          <w:p w14:paraId="1AE98044" w14:textId="77777777" w:rsidR="00FC414C" w:rsidRPr="007F3E20" w:rsidRDefault="00FC414C" w:rsidP="00025C8E">
            <w:pPr>
              <w:pStyle w:val="BodyText"/>
              <w:jc w:val="center"/>
              <w:rPr>
                <w:rFonts w:ascii="Times New Roman" w:eastAsia="Calibri" w:hAnsi="Times New Roman"/>
                <w:bCs/>
                <w:color w:val="00B050"/>
                <w:spacing w:val="-2"/>
                <w:sz w:val="24"/>
                <w:szCs w:val="24"/>
                <w:highlight w:val="white"/>
                <w:lang w:val="it-IT"/>
              </w:rPr>
            </w:pPr>
            <w:bookmarkStart w:id="11" w:name="_Hlk107469105"/>
            <w:r w:rsidRPr="007F3E20">
              <w:rPr>
                <w:rFonts w:ascii="Times New Roman" w:eastAsia="Calibri" w:hAnsi="Times New Roman"/>
                <w:bCs/>
                <w:color w:val="00B050"/>
                <w:spacing w:val="-2"/>
                <w:sz w:val="24"/>
                <w:szCs w:val="24"/>
                <w:highlight w:val="white"/>
                <w:lang w:val="it-IT"/>
              </w:rPr>
              <w:t>5</w:t>
            </w:r>
          </w:p>
        </w:tc>
        <w:tc>
          <w:tcPr>
            <w:tcW w:w="3148" w:type="dxa"/>
            <w:tcBorders>
              <w:top w:val="single" w:sz="4" w:space="0" w:color="000000"/>
              <w:left w:val="single" w:sz="4" w:space="0" w:color="000000"/>
              <w:bottom w:val="single" w:sz="4" w:space="0" w:color="000000"/>
              <w:right w:val="single" w:sz="4" w:space="0" w:color="000000"/>
            </w:tcBorders>
            <w:vAlign w:val="center"/>
          </w:tcPr>
          <w:p w14:paraId="0AEA6CB9" w14:textId="77777777" w:rsidR="00FC414C" w:rsidRPr="007F3E20" w:rsidRDefault="00FC414C" w:rsidP="00025C8E">
            <w:pPr>
              <w:pStyle w:val="BodyText"/>
              <w:rPr>
                <w:rFonts w:ascii="Times New Roman" w:eastAsia="Calibri" w:hAnsi="Times New Roman"/>
                <w:bCs/>
                <w:color w:val="00B050"/>
                <w:spacing w:val="-2"/>
                <w:sz w:val="24"/>
                <w:szCs w:val="24"/>
                <w:highlight w:val="white"/>
                <w:lang w:val="it-IT"/>
              </w:rPr>
            </w:pPr>
            <w:r w:rsidRPr="007F3E20">
              <w:rPr>
                <w:rFonts w:ascii="Times New Roman" w:eastAsia="Calibri" w:hAnsi="Times New Roman"/>
                <w:bCs/>
                <w:color w:val="00B050"/>
                <w:spacing w:val="-2"/>
                <w:sz w:val="24"/>
                <w:szCs w:val="24"/>
                <w:highlight w:val="white"/>
                <w:lang w:val="it-IT"/>
              </w:rPr>
              <w:t>Giảm số hộ nghèo</w:t>
            </w:r>
          </w:p>
        </w:tc>
        <w:tc>
          <w:tcPr>
            <w:tcW w:w="1045" w:type="dxa"/>
            <w:tcBorders>
              <w:top w:val="single" w:sz="4" w:space="0" w:color="000000"/>
              <w:left w:val="single" w:sz="4" w:space="0" w:color="000000"/>
              <w:bottom w:val="single" w:sz="4" w:space="0" w:color="000000"/>
              <w:right w:val="single" w:sz="4" w:space="0" w:color="000000"/>
            </w:tcBorders>
            <w:vAlign w:val="center"/>
          </w:tcPr>
          <w:p w14:paraId="5E59BBA3" w14:textId="77777777" w:rsidR="00FC414C" w:rsidRPr="007F3E20" w:rsidRDefault="00FC414C" w:rsidP="00025C8E">
            <w:pPr>
              <w:pStyle w:val="BodyText"/>
              <w:jc w:val="center"/>
              <w:rPr>
                <w:rFonts w:ascii="Times New Roman" w:eastAsia="Calibri" w:hAnsi="Times New Roman"/>
                <w:bCs/>
                <w:color w:val="00B050"/>
                <w:spacing w:val="-2"/>
                <w:sz w:val="24"/>
                <w:szCs w:val="24"/>
                <w:highlight w:val="white"/>
                <w:lang w:val="it-IT"/>
              </w:rPr>
            </w:pPr>
            <w:r w:rsidRPr="007F3E20">
              <w:rPr>
                <w:rFonts w:ascii="Times New Roman" w:eastAsia="Calibri" w:hAnsi="Times New Roman"/>
                <w:bCs/>
                <w:color w:val="00B050"/>
                <w:spacing w:val="-2"/>
                <w:sz w:val="24"/>
                <w:szCs w:val="24"/>
                <w:highlight w:val="white"/>
                <w:lang w:val="it-IT"/>
              </w:rPr>
              <w:t>hộ</w:t>
            </w:r>
          </w:p>
        </w:tc>
        <w:tc>
          <w:tcPr>
            <w:tcW w:w="1223" w:type="dxa"/>
            <w:tcBorders>
              <w:top w:val="single" w:sz="4" w:space="0" w:color="auto"/>
              <w:left w:val="single" w:sz="4" w:space="0" w:color="auto"/>
              <w:bottom w:val="single" w:sz="4" w:space="0" w:color="auto"/>
              <w:right w:val="single" w:sz="4" w:space="0" w:color="auto"/>
            </w:tcBorders>
            <w:vAlign w:val="center"/>
          </w:tcPr>
          <w:p w14:paraId="33805287" w14:textId="77777777" w:rsidR="00FC414C" w:rsidRPr="007F3E20" w:rsidRDefault="00FC414C" w:rsidP="00025C8E">
            <w:pPr>
              <w:pStyle w:val="BodyText"/>
              <w:jc w:val="center"/>
              <w:rPr>
                <w:rFonts w:ascii="Times New Roman" w:hAnsi="Times New Roman"/>
                <w:color w:val="00B050"/>
                <w:sz w:val="24"/>
                <w:szCs w:val="24"/>
              </w:rPr>
            </w:pPr>
            <w:r w:rsidRPr="007F3E20">
              <w:rPr>
                <w:rFonts w:ascii="Times New Roman" w:hAnsi="Times New Roman"/>
                <w:color w:val="00B050"/>
                <w:sz w:val="24"/>
                <w:szCs w:val="24"/>
              </w:rPr>
              <w:t>3.000</w:t>
            </w:r>
          </w:p>
        </w:tc>
        <w:tc>
          <w:tcPr>
            <w:tcW w:w="1134" w:type="dxa"/>
            <w:vMerge w:val="restart"/>
            <w:tcBorders>
              <w:top w:val="single" w:sz="4" w:space="0" w:color="auto"/>
              <w:left w:val="single" w:sz="4" w:space="0" w:color="auto"/>
              <w:right w:val="single" w:sz="4" w:space="0" w:color="auto"/>
            </w:tcBorders>
            <w:vAlign w:val="center"/>
          </w:tcPr>
          <w:p w14:paraId="5CEAD79D" w14:textId="77777777" w:rsidR="00FC414C" w:rsidRPr="007F3E20" w:rsidRDefault="00FC414C" w:rsidP="00025C8E">
            <w:pPr>
              <w:pStyle w:val="BodyText"/>
              <w:jc w:val="center"/>
              <w:rPr>
                <w:rFonts w:ascii="Times New Roman" w:eastAsia="Calibri" w:hAnsi="Times New Roman"/>
                <w:bCs/>
                <w:color w:val="00B050"/>
                <w:spacing w:val="-2"/>
                <w:sz w:val="24"/>
                <w:szCs w:val="24"/>
                <w:highlight w:val="white"/>
                <w:lang w:val="it-IT"/>
              </w:rPr>
            </w:pPr>
            <w:r w:rsidRPr="007F3E20">
              <w:rPr>
                <w:rFonts w:ascii="Times New Roman" w:eastAsia="Calibri" w:hAnsi="Times New Roman"/>
                <w:bCs/>
                <w:color w:val="00B050"/>
                <w:spacing w:val="-2"/>
                <w:sz w:val="24"/>
                <w:szCs w:val="24"/>
                <w:highlight w:val="white"/>
                <w:lang w:val="it-IT"/>
              </w:rPr>
              <w:t>Rà soát vào cuối năm</w:t>
            </w:r>
          </w:p>
        </w:tc>
        <w:tc>
          <w:tcPr>
            <w:tcW w:w="1187" w:type="dxa"/>
            <w:vMerge w:val="restart"/>
            <w:tcBorders>
              <w:top w:val="single" w:sz="4" w:space="0" w:color="auto"/>
              <w:left w:val="single" w:sz="4" w:space="0" w:color="auto"/>
              <w:right w:val="single" w:sz="4" w:space="0" w:color="auto"/>
            </w:tcBorders>
            <w:vAlign w:val="center"/>
          </w:tcPr>
          <w:p w14:paraId="385E8252" w14:textId="77777777" w:rsidR="00FC414C" w:rsidRPr="007F3E20" w:rsidRDefault="00FC414C" w:rsidP="00025C8E">
            <w:pPr>
              <w:pStyle w:val="BodyText"/>
              <w:jc w:val="center"/>
              <w:rPr>
                <w:rFonts w:ascii="Times New Roman" w:eastAsia="Calibri" w:hAnsi="Times New Roman"/>
                <w:bCs/>
                <w:color w:val="00B050"/>
                <w:spacing w:val="-2"/>
                <w:sz w:val="24"/>
                <w:szCs w:val="24"/>
                <w:highlight w:val="white"/>
                <w:lang w:val="it-IT"/>
              </w:rPr>
            </w:pPr>
            <w:r w:rsidRPr="007F3E20">
              <w:rPr>
                <w:rFonts w:ascii="Times New Roman" w:eastAsia="Calibri" w:hAnsi="Times New Roman"/>
                <w:bCs/>
                <w:color w:val="00B050"/>
                <w:spacing w:val="-2"/>
                <w:sz w:val="24"/>
                <w:szCs w:val="24"/>
                <w:highlight w:val="white"/>
                <w:lang w:val="it-IT"/>
              </w:rPr>
              <w:t>Rà soát vào cuối năm</w:t>
            </w:r>
          </w:p>
        </w:tc>
        <w:tc>
          <w:tcPr>
            <w:tcW w:w="850" w:type="dxa"/>
            <w:tcBorders>
              <w:top w:val="single" w:sz="4" w:space="0" w:color="auto"/>
              <w:left w:val="single" w:sz="4" w:space="0" w:color="auto"/>
              <w:right w:val="single" w:sz="4" w:space="0" w:color="auto"/>
            </w:tcBorders>
            <w:vAlign w:val="center"/>
          </w:tcPr>
          <w:p w14:paraId="1CBA46ED"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p>
        </w:tc>
        <w:tc>
          <w:tcPr>
            <w:tcW w:w="1134" w:type="dxa"/>
            <w:vMerge w:val="restart"/>
            <w:tcBorders>
              <w:top w:val="single" w:sz="4" w:space="0" w:color="auto"/>
              <w:left w:val="single" w:sz="4" w:space="0" w:color="auto"/>
              <w:right w:val="single" w:sz="4" w:space="0" w:color="auto"/>
            </w:tcBorders>
            <w:vAlign w:val="center"/>
          </w:tcPr>
          <w:p w14:paraId="313FC259" w14:textId="77777777" w:rsidR="00FC414C" w:rsidRPr="007F3E20" w:rsidRDefault="00FC414C" w:rsidP="00025C8E">
            <w:pPr>
              <w:pStyle w:val="BodyText"/>
              <w:jc w:val="center"/>
              <w:rPr>
                <w:rFonts w:ascii="Times New Roman" w:eastAsia="Calibri" w:hAnsi="Times New Roman"/>
                <w:bCs/>
                <w:color w:val="00B050"/>
                <w:spacing w:val="-2"/>
                <w:sz w:val="24"/>
                <w:szCs w:val="24"/>
                <w:highlight w:val="white"/>
                <w:lang w:val="it-IT"/>
              </w:rPr>
            </w:pPr>
            <w:r w:rsidRPr="007F3E20">
              <w:rPr>
                <w:rFonts w:ascii="Times New Roman" w:eastAsia="Calibri" w:hAnsi="Times New Roman"/>
                <w:bCs/>
                <w:color w:val="00B050"/>
                <w:spacing w:val="-2"/>
                <w:sz w:val="24"/>
                <w:szCs w:val="24"/>
                <w:highlight w:val="white"/>
                <w:lang w:val="it-IT"/>
              </w:rPr>
              <w:t>Sở TB, LĐ và XH</w:t>
            </w:r>
          </w:p>
        </w:tc>
      </w:tr>
      <w:tr w:rsidR="00FC414C" w:rsidRPr="00247128" w14:paraId="648F362C" w14:textId="77777777" w:rsidTr="007F3E20">
        <w:trPr>
          <w:trHeight w:val="425"/>
        </w:trPr>
        <w:tc>
          <w:tcPr>
            <w:tcW w:w="567" w:type="dxa"/>
            <w:vMerge w:val="restart"/>
            <w:tcBorders>
              <w:top w:val="single" w:sz="4" w:space="0" w:color="000000"/>
              <w:left w:val="single" w:sz="4" w:space="0" w:color="000000"/>
              <w:right w:val="single" w:sz="4" w:space="0" w:color="000000"/>
            </w:tcBorders>
            <w:vAlign w:val="center"/>
          </w:tcPr>
          <w:p w14:paraId="4F56EA4E" w14:textId="77777777" w:rsidR="00FC414C" w:rsidRPr="007F3E20" w:rsidRDefault="00FC414C" w:rsidP="00025C8E">
            <w:pPr>
              <w:pStyle w:val="BodyText"/>
              <w:jc w:val="center"/>
              <w:rPr>
                <w:rFonts w:ascii="Times New Roman" w:eastAsia="Calibri" w:hAnsi="Times New Roman"/>
                <w:bCs/>
                <w:color w:val="00B050"/>
                <w:spacing w:val="-2"/>
                <w:sz w:val="24"/>
                <w:szCs w:val="24"/>
                <w:highlight w:val="white"/>
                <w:lang w:val="it-IT"/>
              </w:rPr>
            </w:pPr>
            <w:r w:rsidRPr="007F3E20">
              <w:rPr>
                <w:rFonts w:ascii="Times New Roman" w:eastAsia="Calibri" w:hAnsi="Times New Roman"/>
                <w:bCs/>
                <w:color w:val="00B050"/>
                <w:spacing w:val="-2"/>
                <w:sz w:val="24"/>
                <w:szCs w:val="24"/>
                <w:highlight w:val="white"/>
                <w:lang w:val="it-IT"/>
              </w:rPr>
              <w:t>6</w:t>
            </w:r>
          </w:p>
        </w:tc>
        <w:tc>
          <w:tcPr>
            <w:tcW w:w="3148" w:type="dxa"/>
            <w:tcBorders>
              <w:top w:val="single" w:sz="4" w:space="0" w:color="000000"/>
              <w:left w:val="single" w:sz="4" w:space="0" w:color="000000"/>
              <w:bottom w:val="single" w:sz="4" w:space="0" w:color="000000"/>
              <w:right w:val="single" w:sz="4" w:space="0" w:color="000000"/>
            </w:tcBorders>
            <w:vAlign w:val="center"/>
          </w:tcPr>
          <w:p w14:paraId="54679D68" w14:textId="77777777" w:rsidR="00FC414C" w:rsidRPr="007F3E20" w:rsidRDefault="00FC414C" w:rsidP="00025C8E">
            <w:pPr>
              <w:pStyle w:val="BodyText"/>
              <w:rPr>
                <w:rFonts w:ascii="Times New Roman" w:eastAsia="Calibri" w:hAnsi="Times New Roman"/>
                <w:bCs/>
                <w:color w:val="00B050"/>
                <w:sz w:val="24"/>
                <w:szCs w:val="24"/>
                <w:highlight w:val="white"/>
                <w:lang w:val="it-IT"/>
              </w:rPr>
            </w:pPr>
            <w:r w:rsidRPr="007F3E20">
              <w:rPr>
                <w:rFonts w:ascii="Times New Roman" w:eastAsia="Calibri" w:hAnsi="Times New Roman"/>
                <w:bCs/>
                <w:color w:val="00B050"/>
                <w:sz w:val="24"/>
                <w:szCs w:val="24"/>
                <w:highlight w:val="white"/>
                <w:lang w:val="it-IT"/>
              </w:rPr>
              <w:t>Tỷ lệ lao động qua đào tạo</w:t>
            </w:r>
          </w:p>
        </w:tc>
        <w:tc>
          <w:tcPr>
            <w:tcW w:w="1045" w:type="dxa"/>
            <w:tcBorders>
              <w:top w:val="single" w:sz="4" w:space="0" w:color="000000"/>
              <w:left w:val="single" w:sz="4" w:space="0" w:color="000000"/>
              <w:bottom w:val="single" w:sz="4" w:space="0" w:color="000000"/>
              <w:right w:val="single" w:sz="4" w:space="0" w:color="000000"/>
            </w:tcBorders>
            <w:vAlign w:val="center"/>
          </w:tcPr>
          <w:p w14:paraId="260E8E47" w14:textId="77777777" w:rsidR="00FC414C" w:rsidRPr="007F3E20" w:rsidRDefault="00FC414C" w:rsidP="00025C8E">
            <w:pPr>
              <w:pStyle w:val="BodyText"/>
              <w:jc w:val="center"/>
              <w:rPr>
                <w:rFonts w:ascii="Times New Roman" w:eastAsia="Calibri" w:hAnsi="Times New Roman"/>
                <w:bCs/>
                <w:color w:val="00B050"/>
                <w:spacing w:val="-2"/>
                <w:sz w:val="24"/>
                <w:szCs w:val="24"/>
                <w:highlight w:val="white"/>
                <w:lang w:val="it-IT"/>
              </w:rPr>
            </w:pPr>
            <w:r w:rsidRPr="007F3E20">
              <w:rPr>
                <w:rFonts w:ascii="Times New Roman" w:eastAsia="Calibri" w:hAnsi="Times New Roman"/>
                <w:bCs/>
                <w:color w:val="00B050"/>
                <w:spacing w:val="-2"/>
                <w:sz w:val="24"/>
                <w:szCs w:val="24"/>
                <w:highlight w:val="white"/>
                <w:lang w:val="it-IT"/>
              </w:rPr>
              <w:t>%</w:t>
            </w:r>
          </w:p>
        </w:tc>
        <w:tc>
          <w:tcPr>
            <w:tcW w:w="1223" w:type="dxa"/>
            <w:tcBorders>
              <w:top w:val="single" w:sz="4" w:space="0" w:color="auto"/>
              <w:left w:val="single" w:sz="4" w:space="0" w:color="auto"/>
              <w:bottom w:val="single" w:sz="4" w:space="0" w:color="auto"/>
              <w:right w:val="single" w:sz="4" w:space="0" w:color="auto"/>
            </w:tcBorders>
            <w:vAlign w:val="center"/>
          </w:tcPr>
          <w:p w14:paraId="1774F810" w14:textId="77777777" w:rsidR="00FC414C" w:rsidRPr="007F3E20" w:rsidRDefault="00FC414C" w:rsidP="00025C8E">
            <w:pPr>
              <w:pStyle w:val="BodyText"/>
              <w:jc w:val="center"/>
              <w:rPr>
                <w:rFonts w:ascii="Times New Roman" w:hAnsi="Times New Roman"/>
                <w:color w:val="00B050"/>
                <w:sz w:val="24"/>
                <w:szCs w:val="24"/>
              </w:rPr>
            </w:pPr>
            <w:r w:rsidRPr="007F3E20">
              <w:rPr>
                <w:rFonts w:ascii="Times New Roman" w:hAnsi="Times New Roman"/>
                <w:color w:val="00B050"/>
                <w:sz w:val="24"/>
                <w:szCs w:val="24"/>
              </w:rPr>
              <w:t>69</w:t>
            </w:r>
          </w:p>
        </w:tc>
        <w:tc>
          <w:tcPr>
            <w:tcW w:w="1134" w:type="dxa"/>
            <w:vMerge/>
            <w:tcBorders>
              <w:left w:val="single" w:sz="4" w:space="0" w:color="auto"/>
              <w:right w:val="single" w:sz="4" w:space="0" w:color="auto"/>
            </w:tcBorders>
            <w:vAlign w:val="center"/>
          </w:tcPr>
          <w:p w14:paraId="7D5D2F1D" w14:textId="77777777" w:rsidR="00FC414C" w:rsidRPr="007F3E20" w:rsidRDefault="00FC414C" w:rsidP="00025C8E">
            <w:pPr>
              <w:pStyle w:val="BodyText"/>
              <w:jc w:val="center"/>
              <w:rPr>
                <w:rFonts w:ascii="Times New Roman" w:eastAsia="Calibri" w:hAnsi="Times New Roman"/>
                <w:bCs/>
                <w:color w:val="00B050"/>
                <w:spacing w:val="-2"/>
                <w:sz w:val="24"/>
                <w:szCs w:val="24"/>
                <w:highlight w:val="white"/>
                <w:lang w:val="it-IT"/>
              </w:rPr>
            </w:pPr>
          </w:p>
        </w:tc>
        <w:tc>
          <w:tcPr>
            <w:tcW w:w="1187" w:type="dxa"/>
            <w:vMerge/>
            <w:tcBorders>
              <w:left w:val="single" w:sz="4" w:space="0" w:color="auto"/>
              <w:right w:val="single" w:sz="4" w:space="0" w:color="auto"/>
            </w:tcBorders>
            <w:vAlign w:val="center"/>
          </w:tcPr>
          <w:p w14:paraId="7AE5594D" w14:textId="77777777" w:rsidR="00FC414C" w:rsidRPr="007F3E20" w:rsidRDefault="00FC414C" w:rsidP="00025C8E">
            <w:pPr>
              <w:pStyle w:val="BodyText"/>
              <w:jc w:val="center"/>
              <w:rPr>
                <w:rFonts w:ascii="Times New Roman" w:eastAsia="Calibri" w:hAnsi="Times New Roman"/>
                <w:bCs/>
                <w:color w:val="00B050"/>
                <w:spacing w:val="-2"/>
                <w:sz w:val="24"/>
                <w:szCs w:val="24"/>
                <w:highlight w:val="white"/>
                <w:lang w:val="it-IT"/>
              </w:rPr>
            </w:pPr>
          </w:p>
        </w:tc>
        <w:tc>
          <w:tcPr>
            <w:tcW w:w="850" w:type="dxa"/>
            <w:tcBorders>
              <w:left w:val="single" w:sz="4" w:space="0" w:color="auto"/>
              <w:right w:val="single" w:sz="4" w:space="0" w:color="auto"/>
            </w:tcBorders>
            <w:vAlign w:val="center"/>
          </w:tcPr>
          <w:p w14:paraId="4B9FE339"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p>
        </w:tc>
        <w:tc>
          <w:tcPr>
            <w:tcW w:w="1134" w:type="dxa"/>
            <w:vMerge/>
            <w:tcBorders>
              <w:left w:val="single" w:sz="4" w:space="0" w:color="auto"/>
              <w:right w:val="single" w:sz="4" w:space="0" w:color="auto"/>
            </w:tcBorders>
            <w:vAlign w:val="center"/>
          </w:tcPr>
          <w:p w14:paraId="4FDCCC1C"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p>
        </w:tc>
      </w:tr>
      <w:tr w:rsidR="00FC414C" w:rsidRPr="00247128" w14:paraId="7CC94F27" w14:textId="77777777" w:rsidTr="007F3E20">
        <w:trPr>
          <w:trHeight w:val="425"/>
        </w:trPr>
        <w:tc>
          <w:tcPr>
            <w:tcW w:w="567" w:type="dxa"/>
            <w:vMerge/>
            <w:tcBorders>
              <w:left w:val="single" w:sz="4" w:space="0" w:color="000000"/>
              <w:bottom w:val="single" w:sz="4" w:space="0" w:color="000000"/>
              <w:right w:val="single" w:sz="4" w:space="0" w:color="000000"/>
            </w:tcBorders>
            <w:vAlign w:val="center"/>
          </w:tcPr>
          <w:p w14:paraId="651E1451" w14:textId="77777777" w:rsidR="00FC414C" w:rsidRPr="007F3E20" w:rsidRDefault="00FC414C" w:rsidP="00025C8E">
            <w:pPr>
              <w:pStyle w:val="BodyText"/>
              <w:jc w:val="center"/>
              <w:rPr>
                <w:rFonts w:ascii="Times New Roman" w:eastAsia="Calibri" w:hAnsi="Times New Roman"/>
                <w:bCs/>
                <w:color w:val="00B050"/>
                <w:spacing w:val="-2"/>
                <w:sz w:val="24"/>
                <w:szCs w:val="24"/>
                <w:highlight w:val="white"/>
                <w:lang w:val="it-IT"/>
              </w:rPr>
            </w:pPr>
          </w:p>
        </w:tc>
        <w:tc>
          <w:tcPr>
            <w:tcW w:w="3148" w:type="dxa"/>
            <w:tcBorders>
              <w:top w:val="single" w:sz="4" w:space="0" w:color="000000"/>
              <w:left w:val="single" w:sz="4" w:space="0" w:color="000000"/>
              <w:bottom w:val="single" w:sz="4" w:space="0" w:color="000000"/>
              <w:right w:val="single" w:sz="4" w:space="0" w:color="000000"/>
            </w:tcBorders>
            <w:vAlign w:val="center"/>
          </w:tcPr>
          <w:p w14:paraId="4DFE5B90" w14:textId="77777777" w:rsidR="00FC414C" w:rsidRPr="007F3E20" w:rsidRDefault="00FC414C" w:rsidP="00025C8E">
            <w:pPr>
              <w:pStyle w:val="BodyText"/>
              <w:rPr>
                <w:rFonts w:ascii="Times New Roman" w:eastAsia="Calibri" w:hAnsi="Times New Roman"/>
                <w:bCs/>
                <w:i/>
                <w:color w:val="00B050"/>
                <w:sz w:val="24"/>
                <w:szCs w:val="24"/>
                <w:highlight w:val="white"/>
                <w:lang w:val="it-IT"/>
              </w:rPr>
            </w:pPr>
            <w:r w:rsidRPr="007F3E20">
              <w:rPr>
                <w:rFonts w:ascii="Times New Roman" w:eastAsia="Calibri" w:hAnsi="Times New Roman"/>
                <w:bCs/>
                <w:i/>
                <w:color w:val="00B050"/>
                <w:sz w:val="24"/>
                <w:szCs w:val="24"/>
                <w:highlight w:val="white"/>
                <w:lang w:val="it-IT"/>
              </w:rPr>
              <w:t>Trong đó tỷ lệ lao động qua đào tạo có bằng cấp, chứng chỉ</w:t>
            </w:r>
            <w:r w:rsidRPr="007F3E20">
              <w:rPr>
                <w:rFonts w:ascii="Times New Roman" w:hAnsi="Times New Roman"/>
                <w:i/>
                <w:color w:val="00B050"/>
              </w:rPr>
              <w:t xml:space="preserve"> </w:t>
            </w:r>
          </w:p>
        </w:tc>
        <w:tc>
          <w:tcPr>
            <w:tcW w:w="1045" w:type="dxa"/>
            <w:tcBorders>
              <w:top w:val="single" w:sz="4" w:space="0" w:color="000000"/>
              <w:left w:val="single" w:sz="4" w:space="0" w:color="000000"/>
              <w:bottom w:val="single" w:sz="4" w:space="0" w:color="000000"/>
              <w:right w:val="single" w:sz="4" w:space="0" w:color="000000"/>
            </w:tcBorders>
            <w:vAlign w:val="center"/>
          </w:tcPr>
          <w:p w14:paraId="320B91FC" w14:textId="77777777" w:rsidR="00FC414C" w:rsidRPr="007F3E20" w:rsidRDefault="00FC414C" w:rsidP="00025C8E">
            <w:pPr>
              <w:pStyle w:val="BodyText"/>
              <w:jc w:val="center"/>
              <w:rPr>
                <w:rFonts w:ascii="Times New Roman" w:eastAsia="Calibri" w:hAnsi="Times New Roman"/>
                <w:bCs/>
                <w:color w:val="00B050"/>
                <w:spacing w:val="-2"/>
                <w:sz w:val="24"/>
                <w:szCs w:val="24"/>
                <w:highlight w:val="white"/>
                <w:lang w:val="it-IT"/>
              </w:rPr>
            </w:pPr>
            <w:r w:rsidRPr="007F3E20">
              <w:rPr>
                <w:rFonts w:ascii="Times New Roman" w:eastAsia="Calibri" w:hAnsi="Times New Roman"/>
                <w:bCs/>
                <w:color w:val="00B050"/>
                <w:spacing w:val="-2"/>
                <w:sz w:val="24"/>
                <w:szCs w:val="24"/>
                <w:highlight w:val="white"/>
                <w:lang w:val="it-IT"/>
              </w:rPr>
              <w:t>%</w:t>
            </w:r>
          </w:p>
        </w:tc>
        <w:tc>
          <w:tcPr>
            <w:tcW w:w="1223" w:type="dxa"/>
            <w:tcBorders>
              <w:top w:val="single" w:sz="4" w:space="0" w:color="auto"/>
              <w:left w:val="single" w:sz="4" w:space="0" w:color="auto"/>
              <w:bottom w:val="single" w:sz="4" w:space="0" w:color="auto"/>
              <w:right w:val="single" w:sz="4" w:space="0" w:color="auto"/>
            </w:tcBorders>
            <w:vAlign w:val="center"/>
          </w:tcPr>
          <w:p w14:paraId="00EC2EE4" w14:textId="77777777" w:rsidR="00FC414C" w:rsidRPr="007F3E20" w:rsidRDefault="00FC414C" w:rsidP="00025C8E">
            <w:pPr>
              <w:pStyle w:val="BodyText"/>
              <w:jc w:val="center"/>
              <w:rPr>
                <w:rFonts w:ascii="Times New Roman" w:hAnsi="Times New Roman"/>
                <w:color w:val="00B050"/>
                <w:sz w:val="24"/>
                <w:szCs w:val="24"/>
              </w:rPr>
            </w:pPr>
            <w:r w:rsidRPr="007F3E20">
              <w:rPr>
                <w:rFonts w:ascii="Times New Roman" w:hAnsi="Times New Roman"/>
                <w:color w:val="00B050"/>
                <w:sz w:val="24"/>
                <w:szCs w:val="24"/>
              </w:rPr>
              <w:t>29</w:t>
            </w:r>
          </w:p>
        </w:tc>
        <w:tc>
          <w:tcPr>
            <w:tcW w:w="1134" w:type="dxa"/>
            <w:vMerge/>
            <w:tcBorders>
              <w:left w:val="single" w:sz="4" w:space="0" w:color="auto"/>
              <w:right w:val="single" w:sz="4" w:space="0" w:color="auto"/>
            </w:tcBorders>
            <w:vAlign w:val="center"/>
          </w:tcPr>
          <w:p w14:paraId="7FCF9919" w14:textId="77777777" w:rsidR="00FC414C" w:rsidRPr="007F3E20" w:rsidRDefault="00FC414C" w:rsidP="00025C8E">
            <w:pPr>
              <w:pStyle w:val="BodyText"/>
              <w:jc w:val="center"/>
              <w:rPr>
                <w:rFonts w:ascii="Times New Roman" w:hAnsi="Times New Roman"/>
                <w:color w:val="00B050"/>
                <w:sz w:val="24"/>
                <w:szCs w:val="24"/>
              </w:rPr>
            </w:pPr>
          </w:p>
        </w:tc>
        <w:tc>
          <w:tcPr>
            <w:tcW w:w="1187" w:type="dxa"/>
            <w:vMerge/>
            <w:tcBorders>
              <w:left w:val="single" w:sz="4" w:space="0" w:color="auto"/>
              <w:right w:val="single" w:sz="4" w:space="0" w:color="auto"/>
            </w:tcBorders>
            <w:vAlign w:val="center"/>
          </w:tcPr>
          <w:p w14:paraId="5A313DBB" w14:textId="77777777" w:rsidR="00FC414C" w:rsidRPr="007F3E20" w:rsidRDefault="00FC414C" w:rsidP="00025C8E">
            <w:pPr>
              <w:pStyle w:val="BodyText"/>
              <w:jc w:val="center"/>
              <w:rPr>
                <w:rFonts w:ascii="Times New Roman" w:hAnsi="Times New Roman"/>
                <w:color w:val="00B050"/>
                <w:sz w:val="24"/>
                <w:szCs w:val="24"/>
              </w:rPr>
            </w:pPr>
          </w:p>
        </w:tc>
        <w:tc>
          <w:tcPr>
            <w:tcW w:w="850" w:type="dxa"/>
            <w:tcBorders>
              <w:left w:val="single" w:sz="4" w:space="0" w:color="auto"/>
              <w:right w:val="single" w:sz="4" w:space="0" w:color="auto"/>
            </w:tcBorders>
            <w:vAlign w:val="center"/>
          </w:tcPr>
          <w:p w14:paraId="2E1A18A9" w14:textId="77777777" w:rsidR="00FC414C" w:rsidRPr="007F3E20" w:rsidRDefault="00FC414C" w:rsidP="00025C8E">
            <w:pPr>
              <w:pStyle w:val="BodyText"/>
              <w:jc w:val="center"/>
              <w:rPr>
                <w:rFonts w:ascii="Times New Roman" w:hAnsi="Times New Roman"/>
                <w:sz w:val="24"/>
                <w:szCs w:val="24"/>
              </w:rPr>
            </w:pPr>
          </w:p>
        </w:tc>
        <w:tc>
          <w:tcPr>
            <w:tcW w:w="1134" w:type="dxa"/>
            <w:vMerge/>
            <w:tcBorders>
              <w:left w:val="single" w:sz="4" w:space="0" w:color="auto"/>
              <w:right w:val="single" w:sz="4" w:space="0" w:color="auto"/>
            </w:tcBorders>
            <w:vAlign w:val="center"/>
          </w:tcPr>
          <w:p w14:paraId="3A30CA2F" w14:textId="77777777" w:rsidR="00FC414C" w:rsidRPr="007F3E20" w:rsidRDefault="00FC414C" w:rsidP="00025C8E">
            <w:pPr>
              <w:pStyle w:val="BodyText"/>
              <w:jc w:val="center"/>
              <w:rPr>
                <w:rFonts w:ascii="Times New Roman" w:hAnsi="Times New Roman"/>
                <w:sz w:val="24"/>
                <w:szCs w:val="24"/>
              </w:rPr>
            </w:pPr>
          </w:p>
        </w:tc>
      </w:tr>
      <w:bookmarkEnd w:id="11"/>
      <w:tr w:rsidR="00FC414C" w:rsidRPr="00247128" w14:paraId="4AC72B1E" w14:textId="77777777" w:rsidTr="007F3E20">
        <w:trPr>
          <w:trHeight w:val="735"/>
        </w:trPr>
        <w:tc>
          <w:tcPr>
            <w:tcW w:w="567" w:type="dxa"/>
            <w:tcBorders>
              <w:top w:val="single" w:sz="4" w:space="0" w:color="000000"/>
              <w:left w:val="single" w:sz="4" w:space="0" w:color="000000"/>
              <w:bottom w:val="single" w:sz="4" w:space="0" w:color="000000"/>
              <w:right w:val="single" w:sz="4" w:space="0" w:color="000000"/>
            </w:tcBorders>
            <w:vAlign w:val="center"/>
          </w:tcPr>
          <w:p w14:paraId="51EE8274" w14:textId="77777777" w:rsidR="00FC414C" w:rsidRPr="007F3E20" w:rsidRDefault="00FC414C" w:rsidP="00025C8E">
            <w:pPr>
              <w:pStyle w:val="BodyText"/>
              <w:jc w:val="center"/>
              <w:rPr>
                <w:rFonts w:ascii="Times New Roman" w:eastAsia="Calibri" w:hAnsi="Times New Roman"/>
                <w:bCs/>
                <w:color w:val="00B050"/>
                <w:spacing w:val="-2"/>
                <w:sz w:val="24"/>
                <w:szCs w:val="24"/>
                <w:highlight w:val="white"/>
                <w:lang w:val="it-IT"/>
              </w:rPr>
            </w:pPr>
            <w:r w:rsidRPr="007F3E20">
              <w:rPr>
                <w:rFonts w:ascii="Times New Roman" w:eastAsia="Calibri" w:hAnsi="Times New Roman"/>
                <w:bCs/>
                <w:color w:val="00B050"/>
                <w:spacing w:val="-2"/>
                <w:sz w:val="24"/>
                <w:szCs w:val="24"/>
                <w:highlight w:val="white"/>
                <w:lang w:val="it-IT"/>
              </w:rPr>
              <w:t>7</w:t>
            </w:r>
          </w:p>
        </w:tc>
        <w:tc>
          <w:tcPr>
            <w:tcW w:w="3148" w:type="dxa"/>
            <w:tcBorders>
              <w:top w:val="single" w:sz="4" w:space="0" w:color="000000"/>
              <w:left w:val="single" w:sz="4" w:space="0" w:color="000000"/>
              <w:bottom w:val="single" w:sz="4" w:space="0" w:color="000000"/>
              <w:right w:val="single" w:sz="4" w:space="0" w:color="000000"/>
            </w:tcBorders>
            <w:vAlign w:val="center"/>
          </w:tcPr>
          <w:p w14:paraId="460F7C93" w14:textId="77777777" w:rsidR="00FC414C" w:rsidRPr="007F3E20" w:rsidRDefault="00FC414C" w:rsidP="00025C8E">
            <w:pPr>
              <w:pStyle w:val="BodyText"/>
              <w:rPr>
                <w:rFonts w:ascii="Times New Roman" w:eastAsia="Calibri" w:hAnsi="Times New Roman"/>
                <w:bCs/>
                <w:color w:val="00B050"/>
                <w:sz w:val="24"/>
                <w:szCs w:val="24"/>
                <w:highlight w:val="white"/>
                <w:lang w:val="it-IT"/>
              </w:rPr>
            </w:pPr>
            <w:r w:rsidRPr="007F3E20">
              <w:rPr>
                <w:rFonts w:ascii="Times New Roman" w:eastAsia="Calibri" w:hAnsi="Times New Roman"/>
                <w:bCs/>
                <w:color w:val="00B050"/>
                <w:sz w:val="24"/>
                <w:szCs w:val="24"/>
                <w:highlight w:val="white"/>
                <w:lang w:val="it-IT"/>
              </w:rPr>
              <w:t>Tỷ lệ trẻ em dưới 5 tuổi suy dinh dưỡng (thể thấp còi)</w:t>
            </w:r>
          </w:p>
        </w:tc>
        <w:tc>
          <w:tcPr>
            <w:tcW w:w="1045" w:type="dxa"/>
            <w:tcBorders>
              <w:top w:val="single" w:sz="4" w:space="0" w:color="000000"/>
              <w:left w:val="single" w:sz="4" w:space="0" w:color="000000"/>
              <w:bottom w:val="single" w:sz="4" w:space="0" w:color="000000"/>
              <w:right w:val="single" w:sz="4" w:space="0" w:color="000000"/>
            </w:tcBorders>
            <w:vAlign w:val="center"/>
          </w:tcPr>
          <w:p w14:paraId="5B2AE479" w14:textId="77777777" w:rsidR="00FC414C" w:rsidRPr="007F3E20" w:rsidRDefault="00FC414C" w:rsidP="00025C8E">
            <w:pPr>
              <w:pStyle w:val="BodyText"/>
              <w:jc w:val="center"/>
              <w:rPr>
                <w:rFonts w:ascii="Times New Roman" w:eastAsia="Calibri" w:hAnsi="Times New Roman"/>
                <w:bCs/>
                <w:color w:val="00B050"/>
                <w:spacing w:val="-2"/>
                <w:sz w:val="24"/>
                <w:szCs w:val="24"/>
                <w:highlight w:val="white"/>
                <w:lang w:val="it-IT"/>
              </w:rPr>
            </w:pPr>
            <w:r w:rsidRPr="007F3E20">
              <w:rPr>
                <w:rFonts w:ascii="Times New Roman" w:eastAsia="Calibri" w:hAnsi="Times New Roman"/>
                <w:bCs/>
                <w:color w:val="00B050"/>
                <w:spacing w:val="-2"/>
                <w:sz w:val="24"/>
                <w:szCs w:val="24"/>
                <w:highlight w:val="white"/>
                <w:lang w:val="it-IT"/>
              </w:rPr>
              <w:t>%</w:t>
            </w:r>
          </w:p>
        </w:tc>
        <w:tc>
          <w:tcPr>
            <w:tcW w:w="1223" w:type="dxa"/>
            <w:tcBorders>
              <w:top w:val="single" w:sz="4" w:space="0" w:color="auto"/>
              <w:left w:val="single" w:sz="4" w:space="0" w:color="auto"/>
              <w:bottom w:val="single" w:sz="4" w:space="0" w:color="auto"/>
              <w:right w:val="single" w:sz="4" w:space="0" w:color="auto"/>
            </w:tcBorders>
            <w:vAlign w:val="center"/>
          </w:tcPr>
          <w:p w14:paraId="178BE454" w14:textId="77777777" w:rsidR="00FC414C" w:rsidRPr="007F3E20" w:rsidRDefault="00FC414C" w:rsidP="00025C8E">
            <w:pPr>
              <w:pStyle w:val="BodyText"/>
              <w:jc w:val="center"/>
              <w:rPr>
                <w:rFonts w:ascii="Times New Roman" w:hAnsi="Times New Roman"/>
                <w:color w:val="00B050"/>
                <w:sz w:val="24"/>
                <w:szCs w:val="24"/>
              </w:rPr>
            </w:pPr>
            <w:r w:rsidRPr="007F3E20">
              <w:rPr>
                <w:rFonts w:ascii="Times New Roman" w:hAnsi="Times New Roman"/>
                <w:color w:val="00B050"/>
                <w:sz w:val="24"/>
                <w:szCs w:val="24"/>
              </w:rPr>
              <w:t>&lt;21,2</w:t>
            </w:r>
          </w:p>
        </w:tc>
        <w:tc>
          <w:tcPr>
            <w:tcW w:w="1134" w:type="dxa"/>
            <w:vMerge/>
            <w:tcBorders>
              <w:left w:val="single" w:sz="4" w:space="0" w:color="auto"/>
              <w:bottom w:val="single" w:sz="4" w:space="0" w:color="auto"/>
              <w:right w:val="single" w:sz="4" w:space="0" w:color="auto"/>
            </w:tcBorders>
            <w:vAlign w:val="center"/>
          </w:tcPr>
          <w:p w14:paraId="6CC33358" w14:textId="77777777" w:rsidR="00FC414C" w:rsidRPr="007F3E20" w:rsidRDefault="00FC414C" w:rsidP="00025C8E">
            <w:pPr>
              <w:pStyle w:val="BodyText"/>
              <w:jc w:val="center"/>
              <w:rPr>
                <w:rFonts w:ascii="Times New Roman" w:eastAsia="Calibri" w:hAnsi="Times New Roman"/>
                <w:bCs/>
                <w:color w:val="00B050"/>
                <w:spacing w:val="-2"/>
                <w:sz w:val="24"/>
                <w:szCs w:val="24"/>
                <w:highlight w:val="white"/>
                <w:lang w:val="it-IT"/>
              </w:rPr>
            </w:pPr>
          </w:p>
        </w:tc>
        <w:tc>
          <w:tcPr>
            <w:tcW w:w="1187" w:type="dxa"/>
            <w:vMerge/>
            <w:tcBorders>
              <w:left w:val="single" w:sz="4" w:space="0" w:color="auto"/>
              <w:bottom w:val="single" w:sz="4" w:space="0" w:color="auto"/>
              <w:right w:val="single" w:sz="4" w:space="0" w:color="auto"/>
            </w:tcBorders>
            <w:vAlign w:val="center"/>
          </w:tcPr>
          <w:p w14:paraId="1795A617" w14:textId="77777777" w:rsidR="00FC414C" w:rsidRPr="007F3E20" w:rsidRDefault="00FC414C" w:rsidP="00025C8E">
            <w:pPr>
              <w:pStyle w:val="BodyText"/>
              <w:jc w:val="center"/>
              <w:rPr>
                <w:rFonts w:ascii="Times New Roman" w:eastAsia="Calibri" w:hAnsi="Times New Roman"/>
                <w:bCs/>
                <w:color w:val="00B050"/>
                <w:spacing w:val="-2"/>
                <w:sz w:val="24"/>
                <w:szCs w:val="24"/>
                <w:highlight w:val="white"/>
                <w:lang w:val="it-IT"/>
              </w:rPr>
            </w:pPr>
          </w:p>
        </w:tc>
        <w:tc>
          <w:tcPr>
            <w:tcW w:w="850" w:type="dxa"/>
            <w:tcBorders>
              <w:left w:val="single" w:sz="4" w:space="0" w:color="auto"/>
              <w:bottom w:val="single" w:sz="4" w:space="0" w:color="auto"/>
              <w:right w:val="single" w:sz="4" w:space="0" w:color="auto"/>
            </w:tcBorders>
            <w:vAlign w:val="center"/>
          </w:tcPr>
          <w:p w14:paraId="63118237"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p>
        </w:tc>
        <w:tc>
          <w:tcPr>
            <w:tcW w:w="1134" w:type="dxa"/>
            <w:vMerge w:val="restart"/>
            <w:tcBorders>
              <w:left w:val="single" w:sz="4" w:space="0" w:color="auto"/>
              <w:right w:val="single" w:sz="4" w:space="0" w:color="auto"/>
            </w:tcBorders>
            <w:vAlign w:val="center"/>
          </w:tcPr>
          <w:p w14:paraId="31BD6B39"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r w:rsidRPr="007F3E20">
              <w:rPr>
                <w:rFonts w:ascii="Times New Roman" w:hAnsi="Times New Roman"/>
                <w:sz w:val="24"/>
                <w:szCs w:val="24"/>
                <w:highlight w:val="white"/>
              </w:rPr>
              <w:t xml:space="preserve">Sở Y tế </w:t>
            </w:r>
          </w:p>
        </w:tc>
      </w:tr>
      <w:tr w:rsidR="00FC414C" w:rsidRPr="00247128" w14:paraId="08273B4E" w14:textId="77777777" w:rsidTr="007F3E20">
        <w:trPr>
          <w:trHeight w:val="453"/>
        </w:trPr>
        <w:tc>
          <w:tcPr>
            <w:tcW w:w="567" w:type="dxa"/>
            <w:tcBorders>
              <w:top w:val="single" w:sz="4" w:space="0" w:color="000000"/>
              <w:left w:val="single" w:sz="4" w:space="0" w:color="000000"/>
              <w:bottom w:val="single" w:sz="4" w:space="0" w:color="000000"/>
              <w:right w:val="single" w:sz="4" w:space="0" w:color="000000"/>
            </w:tcBorders>
            <w:vAlign w:val="center"/>
          </w:tcPr>
          <w:p w14:paraId="55CE0DB1"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r w:rsidRPr="007F3E20">
              <w:rPr>
                <w:rFonts w:ascii="Times New Roman" w:eastAsia="Calibri" w:hAnsi="Times New Roman"/>
                <w:bCs/>
                <w:spacing w:val="-2"/>
                <w:sz w:val="24"/>
                <w:szCs w:val="24"/>
                <w:highlight w:val="white"/>
                <w:lang w:val="it-IT"/>
              </w:rPr>
              <w:t>8</w:t>
            </w:r>
          </w:p>
        </w:tc>
        <w:tc>
          <w:tcPr>
            <w:tcW w:w="3148" w:type="dxa"/>
            <w:tcBorders>
              <w:top w:val="single" w:sz="4" w:space="0" w:color="000000"/>
              <w:left w:val="single" w:sz="4" w:space="0" w:color="000000"/>
              <w:bottom w:val="single" w:sz="4" w:space="0" w:color="000000"/>
              <w:right w:val="single" w:sz="4" w:space="0" w:color="000000"/>
            </w:tcBorders>
            <w:vAlign w:val="center"/>
          </w:tcPr>
          <w:p w14:paraId="5CF01970" w14:textId="77777777" w:rsidR="00FC414C" w:rsidRPr="007F3E20" w:rsidRDefault="00FC414C" w:rsidP="00025C8E">
            <w:pPr>
              <w:pStyle w:val="BodyText"/>
              <w:rPr>
                <w:rFonts w:ascii="Times New Roman" w:eastAsia="Calibri" w:hAnsi="Times New Roman"/>
                <w:bCs/>
                <w:sz w:val="24"/>
                <w:szCs w:val="24"/>
                <w:highlight w:val="white"/>
                <w:lang w:val="it-IT"/>
              </w:rPr>
            </w:pPr>
            <w:r w:rsidRPr="007F3E20">
              <w:rPr>
                <w:rFonts w:ascii="Times New Roman" w:eastAsia="Calibri" w:hAnsi="Times New Roman"/>
                <w:bCs/>
                <w:sz w:val="24"/>
                <w:szCs w:val="24"/>
                <w:highlight w:val="white"/>
                <w:lang w:val="it-IT"/>
              </w:rPr>
              <w:t>Số giường bệnh/vạn dân</w:t>
            </w:r>
          </w:p>
        </w:tc>
        <w:tc>
          <w:tcPr>
            <w:tcW w:w="1045" w:type="dxa"/>
            <w:tcBorders>
              <w:top w:val="single" w:sz="4" w:space="0" w:color="000000"/>
              <w:left w:val="single" w:sz="4" w:space="0" w:color="000000"/>
              <w:bottom w:val="single" w:sz="4" w:space="0" w:color="000000"/>
              <w:right w:val="single" w:sz="4" w:space="0" w:color="000000"/>
            </w:tcBorders>
            <w:vAlign w:val="center"/>
          </w:tcPr>
          <w:p w14:paraId="020CCB3D"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r w:rsidRPr="007F3E20">
              <w:rPr>
                <w:rFonts w:ascii="Times New Roman" w:eastAsia="Calibri" w:hAnsi="Times New Roman"/>
                <w:bCs/>
                <w:spacing w:val="-2"/>
                <w:sz w:val="24"/>
                <w:szCs w:val="24"/>
                <w:highlight w:val="white"/>
                <w:lang w:val="it-IT"/>
              </w:rPr>
              <w:t>Giường/vạn dân</w:t>
            </w:r>
          </w:p>
        </w:tc>
        <w:tc>
          <w:tcPr>
            <w:tcW w:w="1223" w:type="dxa"/>
            <w:tcBorders>
              <w:top w:val="single" w:sz="4" w:space="0" w:color="auto"/>
              <w:left w:val="single" w:sz="4" w:space="0" w:color="auto"/>
              <w:bottom w:val="single" w:sz="4" w:space="0" w:color="auto"/>
              <w:right w:val="single" w:sz="4" w:space="0" w:color="auto"/>
            </w:tcBorders>
            <w:shd w:val="clear" w:color="000000" w:fill="FFFFFF"/>
            <w:vAlign w:val="center"/>
          </w:tcPr>
          <w:p w14:paraId="3FDD85B4" w14:textId="77777777" w:rsidR="00FC414C" w:rsidRPr="007F3E20" w:rsidRDefault="00FC414C" w:rsidP="00025C8E">
            <w:pPr>
              <w:pStyle w:val="BodyText"/>
              <w:jc w:val="center"/>
              <w:rPr>
                <w:rFonts w:ascii="Times New Roman" w:hAnsi="Times New Roman"/>
                <w:sz w:val="24"/>
                <w:szCs w:val="24"/>
              </w:rPr>
            </w:pPr>
            <w:r w:rsidRPr="007F3E20">
              <w:rPr>
                <w:rFonts w:ascii="Times New Roman" w:hAnsi="Times New Roman"/>
                <w:sz w:val="24"/>
                <w:szCs w:val="24"/>
              </w:rPr>
              <w:t>44,6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05F1A1E" w14:textId="77777777" w:rsidR="00FC414C" w:rsidRPr="007F3E20" w:rsidRDefault="00FC414C" w:rsidP="00025C8E">
            <w:pPr>
              <w:pStyle w:val="BodyText"/>
              <w:jc w:val="center"/>
              <w:rPr>
                <w:rFonts w:ascii="Times New Roman" w:hAnsi="Times New Roman"/>
                <w:sz w:val="24"/>
                <w:szCs w:val="24"/>
                <w:highlight w:val="white"/>
              </w:rPr>
            </w:pPr>
            <w:r w:rsidRPr="007F3E20">
              <w:rPr>
                <w:rFonts w:ascii="Times New Roman" w:hAnsi="Times New Roman"/>
                <w:sz w:val="24"/>
                <w:szCs w:val="24"/>
                <w:highlight w:val="white"/>
              </w:rPr>
              <w:t>44,6</w:t>
            </w:r>
          </w:p>
        </w:tc>
        <w:tc>
          <w:tcPr>
            <w:tcW w:w="1187" w:type="dxa"/>
            <w:tcBorders>
              <w:top w:val="single" w:sz="4" w:space="0" w:color="auto"/>
              <w:left w:val="single" w:sz="4" w:space="0" w:color="auto"/>
              <w:bottom w:val="single" w:sz="4" w:space="0" w:color="auto"/>
              <w:right w:val="single" w:sz="4" w:space="0" w:color="auto"/>
            </w:tcBorders>
            <w:shd w:val="clear" w:color="000000" w:fill="FFFFFF"/>
            <w:vAlign w:val="center"/>
          </w:tcPr>
          <w:p w14:paraId="4B79C591" w14:textId="77777777" w:rsidR="00FC414C" w:rsidRPr="007F3E20" w:rsidRDefault="00FC414C" w:rsidP="00025C8E">
            <w:pPr>
              <w:pStyle w:val="BodyText"/>
              <w:jc w:val="center"/>
              <w:rPr>
                <w:rFonts w:ascii="Times New Roman" w:hAnsi="Times New Roman"/>
                <w:sz w:val="24"/>
                <w:szCs w:val="24"/>
                <w:highlight w:val="white"/>
              </w:rPr>
            </w:pPr>
            <w:r w:rsidRPr="007F3E20">
              <w:rPr>
                <w:rFonts w:ascii="Times New Roman" w:hAnsi="Times New Roman"/>
                <w:sz w:val="24"/>
                <w:szCs w:val="24"/>
              </w:rPr>
              <w:t>44,6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199D2F42" w14:textId="77777777" w:rsidR="00FC414C" w:rsidRPr="007F3E20" w:rsidRDefault="00FC414C" w:rsidP="00025C8E">
            <w:pPr>
              <w:pStyle w:val="BodyText"/>
              <w:jc w:val="center"/>
              <w:rPr>
                <w:rFonts w:ascii="Times New Roman" w:hAnsi="Times New Roman"/>
                <w:color w:val="0070C0"/>
                <w:sz w:val="24"/>
                <w:szCs w:val="24"/>
                <w:highlight w:val="white"/>
              </w:rPr>
            </w:pPr>
            <w:r w:rsidRPr="007F3E20">
              <w:rPr>
                <w:rFonts w:ascii="Times New Roman" w:hAnsi="Times New Roman"/>
                <w:color w:val="0070C0"/>
                <w:sz w:val="24"/>
                <w:szCs w:val="24"/>
                <w:highlight w:val="white"/>
              </w:rPr>
              <w:t>Đạt</w:t>
            </w:r>
          </w:p>
        </w:tc>
        <w:tc>
          <w:tcPr>
            <w:tcW w:w="1134" w:type="dxa"/>
            <w:vMerge/>
            <w:tcBorders>
              <w:left w:val="single" w:sz="4" w:space="0" w:color="auto"/>
              <w:bottom w:val="single" w:sz="4" w:space="0" w:color="auto"/>
              <w:right w:val="single" w:sz="4" w:space="0" w:color="auto"/>
            </w:tcBorders>
            <w:shd w:val="clear" w:color="000000" w:fill="FFFFFF"/>
            <w:vAlign w:val="center"/>
          </w:tcPr>
          <w:p w14:paraId="3E2AB9D0" w14:textId="77777777" w:rsidR="00FC414C" w:rsidRPr="007F3E20" w:rsidRDefault="00FC414C" w:rsidP="00025C8E">
            <w:pPr>
              <w:pStyle w:val="BodyText"/>
              <w:jc w:val="center"/>
              <w:rPr>
                <w:rFonts w:ascii="Times New Roman" w:hAnsi="Times New Roman"/>
                <w:sz w:val="24"/>
                <w:szCs w:val="24"/>
                <w:highlight w:val="white"/>
              </w:rPr>
            </w:pPr>
          </w:p>
        </w:tc>
      </w:tr>
      <w:tr w:rsidR="00FC414C" w:rsidRPr="00247128" w14:paraId="4F340090" w14:textId="77777777" w:rsidTr="00E03E06">
        <w:trPr>
          <w:trHeight w:val="475"/>
        </w:trPr>
        <w:tc>
          <w:tcPr>
            <w:tcW w:w="567" w:type="dxa"/>
            <w:tcBorders>
              <w:top w:val="single" w:sz="4" w:space="0" w:color="000000"/>
              <w:left w:val="single" w:sz="4" w:space="0" w:color="000000"/>
              <w:bottom w:val="single" w:sz="4" w:space="0" w:color="000000"/>
              <w:right w:val="single" w:sz="4" w:space="0" w:color="000000"/>
            </w:tcBorders>
            <w:vAlign w:val="center"/>
          </w:tcPr>
          <w:p w14:paraId="641AD189"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r w:rsidRPr="007F3E20">
              <w:rPr>
                <w:rFonts w:ascii="Times New Roman" w:eastAsia="Calibri" w:hAnsi="Times New Roman"/>
                <w:bCs/>
                <w:spacing w:val="-2"/>
                <w:sz w:val="24"/>
                <w:szCs w:val="24"/>
                <w:highlight w:val="white"/>
                <w:lang w:val="it-IT"/>
              </w:rPr>
              <w:t>9</w:t>
            </w:r>
          </w:p>
        </w:tc>
        <w:tc>
          <w:tcPr>
            <w:tcW w:w="3148" w:type="dxa"/>
            <w:tcBorders>
              <w:top w:val="single" w:sz="4" w:space="0" w:color="000000"/>
              <w:left w:val="single" w:sz="4" w:space="0" w:color="000000"/>
              <w:bottom w:val="single" w:sz="4" w:space="0" w:color="000000"/>
              <w:right w:val="single" w:sz="4" w:space="0" w:color="000000"/>
            </w:tcBorders>
            <w:vAlign w:val="center"/>
          </w:tcPr>
          <w:p w14:paraId="73E5696E" w14:textId="77777777" w:rsidR="00FC414C" w:rsidRPr="007F3E20" w:rsidRDefault="00FC414C" w:rsidP="00025C8E">
            <w:pPr>
              <w:pStyle w:val="BodyText"/>
              <w:rPr>
                <w:rFonts w:ascii="Times New Roman" w:eastAsia="Calibri" w:hAnsi="Times New Roman"/>
                <w:bCs/>
                <w:sz w:val="24"/>
                <w:szCs w:val="24"/>
                <w:highlight w:val="white"/>
                <w:lang w:val="it-IT"/>
              </w:rPr>
            </w:pPr>
            <w:r w:rsidRPr="007F3E20">
              <w:rPr>
                <w:rFonts w:ascii="Times New Roman" w:eastAsia="Calibri" w:hAnsi="Times New Roman"/>
                <w:bCs/>
                <w:sz w:val="24"/>
                <w:szCs w:val="24"/>
                <w:highlight w:val="white"/>
                <w:lang w:val="it-IT"/>
              </w:rPr>
              <w:t>Tỷ lệ dân số tham gia bảo hiểm y tế</w:t>
            </w:r>
          </w:p>
        </w:tc>
        <w:tc>
          <w:tcPr>
            <w:tcW w:w="1045" w:type="dxa"/>
            <w:tcBorders>
              <w:top w:val="single" w:sz="4" w:space="0" w:color="000000"/>
              <w:left w:val="single" w:sz="4" w:space="0" w:color="000000"/>
              <w:bottom w:val="single" w:sz="4" w:space="0" w:color="000000"/>
              <w:right w:val="single" w:sz="4" w:space="0" w:color="000000"/>
            </w:tcBorders>
            <w:vAlign w:val="center"/>
          </w:tcPr>
          <w:p w14:paraId="430A9A0C"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r w:rsidRPr="007F3E20">
              <w:rPr>
                <w:rFonts w:ascii="Times New Roman" w:eastAsia="Calibri" w:hAnsi="Times New Roman"/>
                <w:bCs/>
                <w:spacing w:val="-2"/>
                <w:sz w:val="24"/>
                <w:szCs w:val="24"/>
                <w:highlight w:val="white"/>
                <w:lang w:val="it-IT"/>
              </w:rPr>
              <w:t>%</w:t>
            </w:r>
          </w:p>
        </w:tc>
        <w:tc>
          <w:tcPr>
            <w:tcW w:w="1223" w:type="dxa"/>
            <w:tcBorders>
              <w:top w:val="single" w:sz="4" w:space="0" w:color="auto"/>
              <w:left w:val="single" w:sz="4" w:space="0" w:color="auto"/>
              <w:bottom w:val="single" w:sz="4" w:space="0" w:color="auto"/>
              <w:right w:val="single" w:sz="4" w:space="0" w:color="auto"/>
            </w:tcBorders>
            <w:shd w:val="clear" w:color="000000" w:fill="FFFFFF"/>
            <w:vAlign w:val="center"/>
          </w:tcPr>
          <w:p w14:paraId="08C48638" w14:textId="77777777" w:rsidR="00FC414C" w:rsidRPr="007F3E20" w:rsidRDefault="00FC414C" w:rsidP="00025C8E">
            <w:pPr>
              <w:pStyle w:val="BodyText"/>
              <w:jc w:val="center"/>
              <w:rPr>
                <w:rFonts w:ascii="Times New Roman" w:hAnsi="Times New Roman"/>
                <w:sz w:val="24"/>
                <w:szCs w:val="24"/>
              </w:rPr>
            </w:pPr>
            <w:r w:rsidRPr="007F3E20">
              <w:rPr>
                <w:rFonts w:ascii="Times New Roman" w:hAnsi="Times New Roman"/>
                <w:sz w:val="24"/>
                <w:szCs w:val="24"/>
              </w:rPr>
              <w:t>96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65DCD3C"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r w:rsidRPr="007F3E20">
              <w:rPr>
                <w:rFonts w:ascii="Times New Roman" w:eastAsia="Calibri" w:hAnsi="Times New Roman"/>
                <w:bCs/>
                <w:spacing w:val="-2"/>
                <w:sz w:val="24"/>
                <w:szCs w:val="24"/>
                <w:lang w:val="it-IT"/>
              </w:rPr>
              <w:t>95,99</w:t>
            </w:r>
          </w:p>
        </w:tc>
        <w:tc>
          <w:tcPr>
            <w:tcW w:w="1187" w:type="dxa"/>
            <w:tcBorders>
              <w:top w:val="single" w:sz="4" w:space="0" w:color="auto"/>
              <w:left w:val="single" w:sz="4" w:space="0" w:color="auto"/>
              <w:bottom w:val="single" w:sz="4" w:space="0" w:color="auto"/>
              <w:right w:val="single" w:sz="4" w:space="0" w:color="auto"/>
            </w:tcBorders>
            <w:shd w:val="clear" w:color="000000" w:fill="FFFFFF"/>
            <w:vAlign w:val="center"/>
          </w:tcPr>
          <w:p w14:paraId="07976E29"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r w:rsidRPr="007F3E20">
              <w:rPr>
                <w:rFonts w:ascii="Times New Roman" w:hAnsi="Times New Roman"/>
                <w:sz w:val="24"/>
                <w:szCs w:val="24"/>
              </w:rPr>
              <w:t>96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5769DC02" w14:textId="77777777" w:rsidR="00FC414C" w:rsidRPr="007F3E20" w:rsidRDefault="00FC414C" w:rsidP="00025C8E">
            <w:pPr>
              <w:pStyle w:val="BodyText"/>
              <w:jc w:val="center"/>
              <w:rPr>
                <w:rFonts w:ascii="Times New Roman" w:eastAsia="Calibri" w:hAnsi="Times New Roman"/>
                <w:bCs/>
                <w:color w:val="0070C0"/>
                <w:spacing w:val="-2"/>
                <w:sz w:val="24"/>
                <w:szCs w:val="24"/>
                <w:highlight w:val="white"/>
                <w:lang w:val="it-IT"/>
              </w:rPr>
            </w:pPr>
            <w:r w:rsidRPr="007F3E20">
              <w:rPr>
                <w:rFonts w:ascii="Times New Roman" w:hAnsi="Times New Roman"/>
                <w:color w:val="0070C0"/>
                <w:sz w:val="24"/>
                <w:szCs w:val="24"/>
                <w:highlight w:val="white"/>
              </w:rPr>
              <w:t>Đạt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32A0CA6" w14:textId="77777777" w:rsidR="00FC414C" w:rsidRPr="007F3E20" w:rsidRDefault="00FC414C" w:rsidP="00025C8E">
            <w:pPr>
              <w:pStyle w:val="BodyText"/>
              <w:jc w:val="center"/>
              <w:rPr>
                <w:rFonts w:ascii="Times New Roman" w:hAnsi="Times New Roman"/>
                <w:sz w:val="24"/>
                <w:szCs w:val="24"/>
                <w:highlight w:val="white"/>
              </w:rPr>
            </w:pPr>
            <w:r w:rsidRPr="007F3E20">
              <w:rPr>
                <w:rFonts w:ascii="Times New Roman" w:hAnsi="Times New Roman"/>
                <w:sz w:val="24"/>
                <w:szCs w:val="24"/>
                <w:highlight w:val="white"/>
              </w:rPr>
              <w:t>BHXH</w:t>
            </w:r>
          </w:p>
        </w:tc>
      </w:tr>
      <w:tr w:rsidR="00FC414C" w:rsidRPr="00247128" w14:paraId="2B0A7DB7" w14:textId="77777777" w:rsidTr="00E03E06">
        <w:trPr>
          <w:trHeight w:val="783"/>
        </w:trPr>
        <w:tc>
          <w:tcPr>
            <w:tcW w:w="567" w:type="dxa"/>
            <w:tcBorders>
              <w:top w:val="single" w:sz="4" w:space="0" w:color="000000"/>
              <w:left w:val="single" w:sz="4" w:space="0" w:color="000000"/>
              <w:bottom w:val="single" w:sz="4" w:space="0" w:color="000000"/>
              <w:right w:val="single" w:sz="4" w:space="0" w:color="000000"/>
            </w:tcBorders>
            <w:vAlign w:val="center"/>
          </w:tcPr>
          <w:p w14:paraId="1906805D" w14:textId="77777777" w:rsidR="00FC414C" w:rsidRPr="007F3E20" w:rsidRDefault="00FC414C" w:rsidP="00025C8E">
            <w:pPr>
              <w:pStyle w:val="BodyText"/>
              <w:jc w:val="center"/>
              <w:rPr>
                <w:rFonts w:ascii="Times New Roman" w:eastAsia="Calibri" w:hAnsi="Times New Roman"/>
                <w:bCs/>
                <w:color w:val="00B050"/>
                <w:spacing w:val="-2"/>
                <w:sz w:val="24"/>
                <w:szCs w:val="24"/>
                <w:highlight w:val="white"/>
                <w:lang w:val="it-IT"/>
              </w:rPr>
            </w:pPr>
            <w:r w:rsidRPr="007F3E20">
              <w:rPr>
                <w:rFonts w:ascii="Times New Roman" w:eastAsia="Calibri" w:hAnsi="Times New Roman"/>
                <w:bCs/>
                <w:color w:val="00B050"/>
                <w:spacing w:val="-2"/>
                <w:sz w:val="24"/>
                <w:szCs w:val="24"/>
                <w:highlight w:val="white"/>
                <w:lang w:val="it-IT"/>
              </w:rPr>
              <w:t>10</w:t>
            </w:r>
          </w:p>
        </w:tc>
        <w:tc>
          <w:tcPr>
            <w:tcW w:w="3148" w:type="dxa"/>
            <w:tcBorders>
              <w:top w:val="single" w:sz="4" w:space="0" w:color="000000"/>
              <w:left w:val="single" w:sz="4" w:space="0" w:color="000000"/>
              <w:bottom w:val="single" w:sz="4" w:space="0" w:color="000000"/>
              <w:right w:val="single" w:sz="4" w:space="0" w:color="000000"/>
            </w:tcBorders>
            <w:vAlign w:val="center"/>
          </w:tcPr>
          <w:p w14:paraId="2977206A" w14:textId="77777777" w:rsidR="00FC414C" w:rsidRPr="007F3E20" w:rsidRDefault="00FC414C" w:rsidP="00025C8E">
            <w:pPr>
              <w:pStyle w:val="BodyText"/>
              <w:rPr>
                <w:rFonts w:ascii="Times New Roman" w:eastAsia="Calibri" w:hAnsi="Times New Roman"/>
                <w:bCs/>
                <w:color w:val="00B050"/>
                <w:sz w:val="24"/>
                <w:szCs w:val="24"/>
                <w:highlight w:val="white"/>
                <w:lang w:val="it-IT"/>
              </w:rPr>
            </w:pPr>
            <w:r w:rsidRPr="007F3E20">
              <w:rPr>
                <w:rFonts w:ascii="Times New Roman" w:eastAsia="Calibri" w:hAnsi="Times New Roman"/>
                <w:bCs/>
                <w:color w:val="00B050"/>
                <w:sz w:val="24"/>
                <w:szCs w:val="24"/>
                <w:highlight w:val="white"/>
                <w:lang w:val="it-IT"/>
              </w:rPr>
              <w:t xml:space="preserve">Tỷ lệ dân số nông thôn sử dụng </w:t>
            </w:r>
            <w:r w:rsidRPr="007F3E20">
              <w:rPr>
                <w:rFonts w:ascii="Times New Roman" w:eastAsia="Calibri" w:hAnsi="Times New Roman"/>
                <w:bCs/>
                <w:color w:val="00B050"/>
                <w:sz w:val="24"/>
                <w:szCs w:val="24"/>
                <w:highlight w:val="white"/>
                <w:u w:color="FF0000"/>
                <w:lang w:val="it-IT"/>
              </w:rPr>
              <w:t>nước hợp</w:t>
            </w:r>
            <w:r w:rsidRPr="007F3E20">
              <w:rPr>
                <w:rFonts w:ascii="Times New Roman" w:eastAsia="Calibri" w:hAnsi="Times New Roman"/>
                <w:bCs/>
                <w:color w:val="00B050"/>
                <w:sz w:val="24"/>
                <w:szCs w:val="24"/>
                <w:highlight w:val="white"/>
                <w:lang w:val="it-IT"/>
              </w:rPr>
              <w:t xml:space="preserve"> vệ sinh</w:t>
            </w:r>
          </w:p>
        </w:tc>
        <w:tc>
          <w:tcPr>
            <w:tcW w:w="1045" w:type="dxa"/>
            <w:tcBorders>
              <w:top w:val="single" w:sz="4" w:space="0" w:color="000000"/>
              <w:left w:val="single" w:sz="4" w:space="0" w:color="000000"/>
              <w:bottom w:val="single" w:sz="4" w:space="0" w:color="000000"/>
              <w:right w:val="single" w:sz="4" w:space="0" w:color="000000"/>
            </w:tcBorders>
            <w:vAlign w:val="center"/>
          </w:tcPr>
          <w:p w14:paraId="5A2357ED" w14:textId="77777777" w:rsidR="00FC414C" w:rsidRPr="007F3E20" w:rsidRDefault="00FC414C" w:rsidP="00025C8E">
            <w:pPr>
              <w:pStyle w:val="BodyText"/>
              <w:jc w:val="center"/>
              <w:rPr>
                <w:rFonts w:ascii="Times New Roman" w:eastAsia="Calibri" w:hAnsi="Times New Roman"/>
                <w:bCs/>
                <w:color w:val="00B050"/>
                <w:spacing w:val="-2"/>
                <w:sz w:val="24"/>
                <w:szCs w:val="24"/>
                <w:highlight w:val="white"/>
                <w:lang w:val="it-IT"/>
              </w:rPr>
            </w:pPr>
            <w:r w:rsidRPr="007F3E20">
              <w:rPr>
                <w:rFonts w:ascii="Times New Roman" w:eastAsia="Calibri" w:hAnsi="Times New Roman"/>
                <w:bCs/>
                <w:color w:val="00B050"/>
                <w:spacing w:val="-2"/>
                <w:sz w:val="24"/>
                <w:szCs w:val="24"/>
                <w:highlight w:val="white"/>
                <w:lang w:val="it-IT"/>
              </w:rPr>
              <w:t>%</w:t>
            </w:r>
          </w:p>
        </w:tc>
        <w:tc>
          <w:tcPr>
            <w:tcW w:w="1223" w:type="dxa"/>
            <w:tcBorders>
              <w:top w:val="single" w:sz="4" w:space="0" w:color="auto"/>
              <w:left w:val="single" w:sz="4" w:space="0" w:color="auto"/>
              <w:bottom w:val="single" w:sz="4" w:space="0" w:color="auto"/>
              <w:right w:val="single" w:sz="4" w:space="0" w:color="auto"/>
            </w:tcBorders>
            <w:vAlign w:val="center"/>
          </w:tcPr>
          <w:p w14:paraId="18F0FBA3" w14:textId="77777777" w:rsidR="00FC414C" w:rsidRPr="007F3E20" w:rsidRDefault="00FC414C" w:rsidP="00025C8E">
            <w:pPr>
              <w:pStyle w:val="BodyText"/>
              <w:jc w:val="center"/>
              <w:rPr>
                <w:rFonts w:ascii="Times New Roman" w:hAnsi="Times New Roman"/>
                <w:color w:val="00B050"/>
                <w:sz w:val="24"/>
                <w:szCs w:val="24"/>
              </w:rPr>
            </w:pPr>
            <w:r w:rsidRPr="007F3E20">
              <w:rPr>
                <w:rFonts w:ascii="Times New Roman" w:hAnsi="Times New Roman"/>
                <w:color w:val="00B050"/>
                <w:sz w:val="24"/>
                <w:szCs w:val="24"/>
              </w:rPr>
              <w:t>95,6</w:t>
            </w:r>
          </w:p>
        </w:tc>
        <w:tc>
          <w:tcPr>
            <w:tcW w:w="1134" w:type="dxa"/>
            <w:tcBorders>
              <w:top w:val="single" w:sz="4" w:space="0" w:color="auto"/>
              <w:left w:val="single" w:sz="4" w:space="0" w:color="auto"/>
              <w:right w:val="single" w:sz="4" w:space="0" w:color="auto"/>
            </w:tcBorders>
            <w:vAlign w:val="center"/>
          </w:tcPr>
          <w:p w14:paraId="6FF25C33" w14:textId="77777777" w:rsidR="00FC414C" w:rsidRPr="007F3E20" w:rsidRDefault="00FC414C" w:rsidP="00025C8E">
            <w:pPr>
              <w:pStyle w:val="BodyText"/>
              <w:jc w:val="center"/>
              <w:rPr>
                <w:rFonts w:ascii="Times New Roman" w:eastAsia="Calibri" w:hAnsi="Times New Roman"/>
                <w:bCs/>
                <w:color w:val="00B050"/>
                <w:spacing w:val="-2"/>
                <w:sz w:val="24"/>
                <w:szCs w:val="24"/>
                <w:highlight w:val="white"/>
                <w:lang w:val="it-IT"/>
              </w:rPr>
            </w:pPr>
            <w:r w:rsidRPr="007F3E20">
              <w:rPr>
                <w:rFonts w:ascii="Times New Roman" w:eastAsia="Calibri" w:hAnsi="Times New Roman"/>
                <w:bCs/>
                <w:color w:val="00B050"/>
                <w:spacing w:val="-2"/>
                <w:sz w:val="24"/>
                <w:szCs w:val="24"/>
                <w:highlight w:val="white"/>
                <w:lang w:val="it-IT"/>
              </w:rPr>
              <w:t>93,88</w:t>
            </w:r>
          </w:p>
        </w:tc>
        <w:tc>
          <w:tcPr>
            <w:tcW w:w="1187" w:type="dxa"/>
            <w:tcBorders>
              <w:top w:val="single" w:sz="4" w:space="0" w:color="auto"/>
              <w:left w:val="single" w:sz="4" w:space="0" w:color="auto"/>
              <w:right w:val="single" w:sz="4" w:space="0" w:color="auto"/>
            </w:tcBorders>
            <w:vAlign w:val="center"/>
          </w:tcPr>
          <w:p w14:paraId="3FC81560" w14:textId="77777777" w:rsidR="00FC414C" w:rsidRPr="007F3E20" w:rsidRDefault="00FC414C" w:rsidP="00025C8E">
            <w:pPr>
              <w:pStyle w:val="BodyText"/>
              <w:jc w:val="center"/>
              <w:rPr>
                <w:rFonts w:ascii="Times New Roman" w:eastAsia="Calibri" w:hAnsi="Times New Roman"/>
                <w:bCs/>
                <w:color w:val="00B050"/>
                <w:spacing w:val="-2"/>
                <w:sz w:val="24"/>
                <w:szCs w:val="24"/>
                <w:highlight w:val="white"/>
                <w:lang w:val="it-IT"/>
              </w:rPr>
            </w:pPr>
            <w:r w:rsidRPr="007F3E20">
              <w:rPr>
                <w:rFonts w:ascii="Times New Roman" w:eastAsia="Calibri" w:hAnsi="Times New Roman"/>
                <w:bCs/>
                <w:color w:val="00B050"/>
                <w:spacing w:val="-2"/>
                <w:sz w:val="24"/>
                <w:szCs w:val="24"/>
                <w:lang w:val="it-IT"/>
              </w:rPr>
              <w:t>Rà soát vào cuối năm</w:t>
            </w:r>
          </w:p>
        </w:tc>
        <w:tc>
          <w:tcPr>
            <w:tcW w:w="850" w:type="dxa"/>
            <w:tcBorders>
              <w:top w:val="single" w:sz="4" w:space="0" w:color="auto"/>
              <w:left w:val="single" w:sz="4" w:space="0" w:color="auto"/>
              <w:right w:val="single" w:sz="4" w:space="0" w:color="auto"/>
            </w:tcBorders>
            <w:vAlign w:val="center"/>
          </w:tcPr>
          <w:p w14:paraId="79E8DFA9"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p>
        </w:tc>
        <w:tc>
          <w:tcPr>
            <w:tcW w:w="1134" w:type="dxa"/>
            <w:tcBorders>
              <w:top w:val="single" w:sz="4" w:space="0" w:color="auto"/>
              <w:left w:val="single" w:sz="4" w:space="0" w:color="auto"/>
              <w:right w:val="single" w:sz="4" w:space="0" w:color="auto"/>
            </w:tcBorders>
            <w:vAlign w:val="center"/>
          </w:tcPr>
          <w:p w14:paraId="75D943C9" w14:textId="77777777" w:rsidR="00FC414C" w:rsidRPr="007F3E20" w:rsidRDefault="00FC414C" w:rsidP="00025C8E">
            <w:pPr>
              <w:pStyle w:val="BodyText"/>
              <w:jc w:val="center"/>
              <w:rPr>
                <w:rFonts w:ascii="Times New Roman" w:eastAsia="Calibri" w:hAnsi="Times New Roman"/>
                <w:bCs/>
                <w:color w:val="00B050"/>
                <w:spacing w:val="-2"/>
                <w:sz w:val="24"/>
                <w:szCs w:val="24"/>
                <w:highlight w:val="white"/>
                <w:lang w:val="it-IT"/>
              </w:rPr>
            </w:pPr>
            <w:r w:rsidRPr="007F3E20">
              <w:rPr>
                <w:rFonts w:ascii="Times New Roman" w:eastAsia="Calibri" w:hAnsi="Times New Roman"/>
                <w:bCs/>
                <w:color w:val="00B050"/>
                <w:spacing w:val="-2"/>
                <w:sz w:val="24"/>
                <w:szCs w:val="24"/>
                <w:highlight w:val="white"/>
                <w:lang w:val="it-IT"/>
              </w:rPr>
              <w:t>Sở NN</w:t>
            </w:r>
          </w:p>
        </w:tc>
      </w:tr>
      <w:tr w:rsidR="00FC414C" w:rsidRPr="00247128" w14:paraId="72D7ABD8" w14:textId="77777777" w:rsidTr="007F3E20">
        <w:trPr>
          <w:trHeight w:val="461"/>
        </w:trPr>
        <w:tc>
          <w:tcPr>
            <w:tcW w:w="567" w:type="dxa"/>
            <w:tcBorders>
              <w:top w:val="single" w:sz="4" w:space="0" w:color="000000"/>
              <w:left w:val="single" w:sz="4" w:space="0" w:color="000000"/>
              <w:bottom w:val="single" w:sz="4" w:space="0" w:color="000000"/>
              <w:right w:val="single" w:sz="4" w:space="0" w:color="000000"/>
            </w:tcBorders>
            <w:vAlign w:val="center"/>
          </w:tcPr>
          <w:p w14:paraId="4C85AD85"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r w:rsidRPr="007F3E20">
              <w:rPr>
                <w:rFonts w:ascii="Times New Roman" w:eastAsia="Calibri" w:hAnsi="Times New Roman"/>
                <w:bCs/>
                <w:spacing w:val="-2"/>
                <w:sz w:val="24"/>
                <w:szCs w:val="24"/>
                <w:highlight w:val="white"/>
                <w:lang w:val="it-IT"/>
              </w:rPr>
              <w:t>11</w:t>
            </w:r>
          </w:p>
        </w:tc>
        <w:tc>
          <w:tcPr>
            <w:tcW w:w="3148" w:type="dxa"/>
            <w:tcBorders>
              <w:top w:val="single" w:sz="4" w:space="0" w:color="000000"/>
              <w:left w:val="single" w:sz="4" w:space="0" w:color="000000"/>
              <w:bottom w:val="single" w:sz="4" w:space="0" w:color="000000"/>
              <w:right w:val="single" w:sz="4" w:space="0" w:color="000000"/>
            </w:tcBorders>
            <w:vAlign w:val="center"/>
          </w:tcPr>
          <w:p w14:paraId="3F5EB191" w14:textId="77777777" w:rsidR="00FC414C" w:rsidRPr="007F3E20" w:rsidRDefault="00FC414C" w:rsidP="00025C8E">
            <w:pPr>
              <w:pStyle w:val="BodyText"/>
              <w:rPr>
                <w:rFonts w:ascii="Times New Roman" w:eastAsia="Calibri" w:hAnsi="Times New Roman"/>
                <w:bCs/>
                <w:sz w:val="24"/>
                <w:szCs w:val="24"/>
                <w:highlight w:val="white"/>
                <w:lang w:val="it-IT"/>
              </w:rPr>
            </w:pPr>
            <w:r w:rsidRPr="007F3E20">
              <w:rPr>
                <w:rFonts w:ascii="Times New Roman" w:eastAsia="Calibri" w:hAnsi="Times New Roman"/>
                <w:bCs/>
                <w:sz w:val="24"/>
                <w:szCs w:val="24"/>
                <w:highlight w:val="white"/>
                <w:lang w:val="it-IT"/>
              </w:rPr>
              <w:t>Tỷ lệ dân số đô thị sử dụng nước sạch</w:t>
            </w:r>
          </w:p>
        </w:tc>
        <w:tc>
          <w:tcPr>
            <w:tcW w:w="1045" w:type="dxa"/>
            <w:tcBorders>
              <w:top w:val="single" w:sz="4" w:space="0" w:color="000000"/>
              <w:left w:val="single" w:sz="4" w:space="0" w:color="000000"/>
              <w:bottom w:val="single" w:sz="4" w:space="0" w:color="000000"/>
              <w:right w:val="single" w:sz="4" w:space="0" w:color="000000"/>
            </w:tcBorders>
            <w:vAlign w:val="center"/>
          </w:tcPr>
          <w:p w14:paraId="2ECED0E2"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r w:rsidRPr="007F3E20">
              <w:rPr>
                <w:rFonts w:ascii="Times New Roman" w:eastAsia="Calibri" w:hAnsi="Times New Roman"/>
                <w:bCs/>
                <w:spacing w:val="-2"/>
                <w:sz w:val="24"/>
                <w:szCs w:val="24"/>
                <w:highlight w:val="white"/>
                <w:lang w:val="it-IT"/>
              </w:rPr>
              <w:t>%</w:t>
            </w:r>
          </w:p>
        </w:tc>
        <w:tc>
          <w:tcPr>
            <w:tcW w:w="1223" w:type="dxa"/>
            <w:tcBorders>
              <w:top w:val="nil"/>
              <w:left w:val="single" w:sz="4" w:space="0" w:color="auto"/>
              <w:bottom w:val="single" w:sz="4" w:space="0" w:color="auto"/>
              <w:right w:val="single" w:sz="4" w:space="0" w:color="auto"/>
            </w:tcBorders>
            <w:vAlign w:val="center"/>
          </w:tcPr>
          <w:p w14:paraId="4F303356" w14:textId="77777777" w:rsidR="00FC414C" w:rsidRPr="007F3E20" w:rsidRDefault="00FC414C" w:rsidP="00025C8E">
            <w:pPr>
              <w:pStyle w:val="BodyText"/>
              <w:jc w:val="center"/>
              <w:rPr>
                <w:rFonts w:ascii="Times New Roman" w:hAnsi="Times New Roman"/>
                <w:sz w:val="24"/>
                <w:szCs w:val="24"/>
              </w:rPr>
            </w:pPr>
            <w:r w:rsidRPr="007F3E20">
              <w:rPr>
                <w:rFonts w:ascii="Times New Roman" w:hAnsi="Times New Roman"/>
                <w:sz w:val="24"/>
                <w:szCs w:val="24"/>
              </w:rPr>
              <w:t>82,5</w:t>
            </w:r>
          </w:p>
        </w:tc>
        <w:tc>
          <w:tcPr>
            <w:tcW w:w="1134" w:type="dxa"/>
            <w:tcBorders>
              <w:left w:val="single" w:sz="4" w:space="0" w:color="auto"/>
              <w:right w:val="single" w:sz="4" w:space="0" w:color="auto"/>
            </w:tcBorders>
            <w:vAlign w:val="center"/>
          </w:tcPr>
          <w:p w14:paraId="072E3DCB"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r w:rsidRPr="007F3E20">
              <w:rPr>
                <w:rFonts w:ascii="Times New Roman" w:eastAsia="Calibri" w:hAnsi="Times New Roman"/>
                <w:bCs/>
                <w:spacing w:val="-2"/>
                <w:sz w:val="24"/>
                <w:szCs w:val="24"/>
                <w:highlight w:val="white"/>
                <w:lang w:val="it-IT"/>
              </w:rPr>
              <w:t>82</w:t>
            </w:r>
          </w:p>
        </w:tc>
        <w:tc>
          <w:tcPr>
            <w:tcW w:w="1187" w:type="dxa"/>
            <w:tcBorders>
              <w:left w:val="single" w:sz="4" w:space="0" w:color="auto"/>
              <w:right w:val="single" w:sz="4" w:space="0" w:color="auto"/>
            </w:tcBorders>
            <w:vAlign w:val="center"/>
          </w:tcPr>
          <w:p w14:paraId="1405362B"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r w:rsidRPr="007F3E20">
              <w:rPr>
                <w:rFonts w:ascii="Times New Roman" w:eastAsia="Calibri" w:hAnsi="Times New Roman"/>
                <w:bCs/>
                <w:spacing w:val="-2"/>
                <w:sz w:val="24"/>
                <w:szCs w:val="24"/>
                <w:highlight w:val="white"/>
                <w:lang w:val="it-IT"/>
              </w:rPr>
              <w:t>82,5</w:t>
            </w:r>
          </w:p>
        </w:tc>
        <w:tc>
          <w:tcPr>
            <w:tcW w:w="850" w:type="dxa"/>
            <w:tcBorders>
              <w:left w:val="single" w:sz="4" w:space="0" w:color="auto"/>
              <w:right w:val="single" w:sz="4" w:space="0" w:color="auto"/>
            </w:tcBorders>
            <w:vAlign w:val="center"/>
          </w:tcPr>
          <w:p w14:paraId="26FBC38C"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r w:rsidRPr="007F3E20">
              <w:rPr>
                <w:rFonts w:ascii="Times New Roman" w:hAnsi="Times New Roman"/>
                <w:color w:val="0070C0"/>
                <w:sz w:val="24"/>
                <w:szCs w:val="24"/>
                <w:highlight w:val="white"/>
              </w:rPr>
              <w:t>Đạt</w:t>
            </w:r>
          </w:p>
        </w:tc>
        <w:tc>
          <w:tcPr>
            <w:tcW w:w="1134" w:type="dxa"/>
            <w:tcBorders>
              <w:left w:val="single" w:sz="4" w:space="0" w:color="auto"/>
              <w:right w:val="single" w:sz="4" w:space="0" w:color="auto"/>
            </w:tcBorders>
            <w:vAlign w:val="center"/>
          </w:tcPr>
          <w:p w14:paraId="2389A6FB"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r w:rsidRPr="007F3E20">
              <w:rPr>
                <w:rFonts w:ascii="Times New Roman" w:eastAsia="Calibri" w:hAnsi="Times New Roman"/>
                <w:bCs/>
                <w:spacing w:val="-2"/>
                <w:sz w:val="24"/>
                <w:szCs w:val="24"/>
                <w:highlight w:val="white"/>
                <w:lang w:val="it-IT"/>
              </w:rPr>
              <w:t>Sở XD</w:t>
            </w:r>
          </w:p>
        </w:tc>
      </w:tr>
      <w:tr w:rsidR="00FC414C" w:rsidRPr="00247128" w14:paraId="7C7AEA14" w14:textId="77777777" w:rsidTr="007F3E20">
        <w:trPr>
          <w:trHeight w:val="411"/>
        </w:trPr>
        <w:tc>
          <w:tcPr>
            <w:tcW w:w="567" w:type="dxa"/>
            <w:tcBorders>
              <w:top w:val="single" w:sz="4" w:space="0" w:color="000000"/>
              <w:left w:val="single" w:sz="4" w:space="0" w:color="000000"/>
              <w:bottom w:val="single" w:sz="4" w:space="0" w:color="000000"/>
              <w:right w:val="single" w:sz="4" w:space="0" w:color="000000"/>
            </w:tcBorders>
            <w:vAlign w:val="center"/>
          </w:tcPr>
          <w:p w14:paraId="56E8744E"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r w:rsidRPr="007F3E20">
              <w:rPr>
                <w:rFonts w:ascii="Times New Roman" w:eastAsia="Calibri" w:hAnsi="Times New Roman"/>
                <w:bCs/>
                <w:spacing w:val="-2"/>
                <w:sz w:val="24"/>
                <w:szCs w:val="24"/>
                <w:highlight w:val="white"/>
                <w:lang w:val="it-IT"/>
              </w:rPr>
              <w:t>12</w:t>
            </w:r>
          </w:p>
        </w:tc>
        <w:tc>
          <w:tcPr>
            <w:tcW w:w="3148" w:type="dxa"/>
            <w:tcBorders>
              <w:top w:val="single" w:sz="4" w:space="0" w:color="000000"/>
              <w:left w:val="single" w:sz="4" w:space="0" w:color="000000"/>
              <w:bottom w:val="single" w:sz="4" w:space="0" w:color="000000"/>
              <w:right w:val="single" w:sz="4" w:space="0" w:color="000000"/>
            </w:tcBorders>
            <w:vAlign w:val="center"/>
          </w:tcPr>
          <w:p w14:paraId="2EC2B179" w14:textId="77777777" w:rsidR="00FC414C" w:rsidRPr="007F3E20" w:rsidRDefault="00FC414C" w:rsidP="00025C8E">
            <w:pPr>
              <w:pStyle w:val="BodyText"/>
              <w:rPr>
                <w:rFonts w:ascii="Times New Roman" w:eastAsia="Calibri" w:hAnsi="Times New Roman"/>
                <w:bCs/>
                <w:sz w:val="24"/>
                <w:szCs w:val="24"/>
                <w:highlight w:val="white"/>
                <w:lang w:val="it-IT"/>
              </w:rPr>
            </w:pPr>
            <w:r w:rsidRPr="007F3E20">
              <w:rPr>
                <w:rFonts w:ascii="Times New Roman" w:eastAsia="Calibri" w:hAnsi="Times New Roman"/>
                <w:bCs/>
                <w:sz w:val="24"/>
                <w:szCs w:val="24"/>
                <w:highlight w:val="white"/>
                <w:lang w:val="it-IT"/>
              </w:rPr>
              <w:t>Tỷ lệ chất thải rắn đô thị được thu gom</w:t>
            </w:r>
          </w:p>
        </w:tc>
        <w:tc>
          <w:tcPr>
            <w:tcW w:w="1045" w:type="dxa"/>
            <w:tcBorders>
              <w:top w:val="single" w:sz="4" w:space="0" w:color="000000"/>
              <w:left w:val="single" w:sz="4" w:space="0" w:color="000000"/>
              <w:bottom w:val="single" w:sz="4" w:space="0" w:color="000000"/>
              <w:right w:val="single" w:sz="4" w:space="0" w:color="000000"/>
            </w:tcBorders>
            <w:vAlign w:val="center"/>
          </w:tcPr>
          <w:p w14:paraId="7E1F4053"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r w:rsidRPr="007F3E20">
              <w:rPr>
                <w:rFonts w:ascii="Times New Roman" w:eastAsia="Calibri" w:hAnsi="Times New Roman"/>
                <w:bCs/>
                <w:spacing w:val="-2"/>
                <w:sz w:val="24"/>
                <w:szCs w:val="24"/>
                <w:highlight w:val="white"/>
                <w:lang w:val="it-IT"/>
              </w:rPr>
              <w:t>%</w:t>
            </w:r>
          </w:p>
        </w:tc>
        <w:tc>
          <w:tcPr>
            <w:tcW w:w="1223" w:type="dxa"/>
            <w:tcBorders>
              <w:top w:val="single" w:sz="4" w:space="0" w:color="auto"/>
              <w:left w:val="single" w:sz="4" w:space="0" w:color="auto"/>
              <w:bottom w:val="single" w:sz="4" w:space="0" w:color="auto"/>
              <w:right w:val="single" w:sz="4" w:space="0" w:color="auto"/>
            </w:tcBorders>
            <w:vAlign w:val="center"/>
          </w:tcPr>
          <w:p w14:paraId="0FF3BA66" w14:textId="77777777" w:rsidR="00FC414C" w:rsidRPr="007F3E20" w:rsidRDefault="00FC414C" w:rsidP="00025C8E">
            <w:pPr>
              <w:pStyle w:val="BodyText"/>
              <w:jc w:val="center"/>
              <w:rPr>
                <w:rFonts w:ascii="Times New Roman" w:hAnsi="Times New Roman"/>
                <w:sz w:val="24"/>
                <w:szCs w:val="24"/>
              </w:rPr>
            </w:pPr>
            <w:r w:rsidRPr="007F3E20">
              <w:rPr>
                <w:rFonts w:ascii="Times New Roman" w:hAnsi="Times New Roman"/>
                <w:sz w:val="24"/>
                <w:szCs w:val="24"/>
              </w:rPr>
              <w:t>97</w:t>
            </w:r>
          </w:p>
        </w:tc>
        <w:tc>
          <w:tcPr>
            <w:tcW w:w="1134" w:type="dxa"/>
            <w:tcBorders>
              <w:left w:val="single" w:sz="4" w:space="0" w:color="auto"/>
              <w:right w:val="single" w:sz="4" w:space="0" w:color="auto"/>
            </w:tcBorders>
            <w:vAlign w:val="center"/>
          </w:tcPr>
          <w:p w14:paraId="1442937B"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r w:rsidRPr="007F3E20">
              <w:rPr>
                <w:rFonts w:ascii="Times New Roman" w:eastAsia="Calibri" w:hAnsi="Times New Roman"/>
                <w:bCs/>
                <w:spacing w:val="-2"/>
                <w:sz w:val="24"/>
                <w:szCs w:val="24"/>
                <w:highlight w:val="white"/>
                <w:lang w:val="it-IT"/>
              </w:rPr>
              <w:t>96,5</w:t>
            </w:r>
          </w:p>
        </w:tc>
        <w:tc>
          <w:tcPr>
            <w:tcW w:w="1187" w:type="dxa"/>
            <w:tcBorders>
              <w:left w:val="single" w:sz="4" w:space="0" w:color="auto"/>
              <w:right w:val="single" w:sz="4" w:space="0" w:color="auto"/>
            </w:tcBorders>
            <w:vAlign w:val="center"/>
          </w:tcPr>
          <w:p w14:paraId="5920808B"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r w:rsidRPr="007F3E20">
              <w:rPr>
                <w:rFonts w:ascii="Times New Roman" w:eastAsia="Calibri" w:hAnsi="Times New Roman"/>
                <w:bCs/>
                <w:spacing w:val="-2"/>
                <w:sz w:val="24"/>
                <w:szCs w:val="24"/>
                <w:highlight w:val="white"/>
                <w:lang w:val="it-IT"/>
              </w:rPr>
              <w:t>97</w:t>
            </w:r>
          </w:p>
        </w:tc>
        <w:tc>
          <w:tcPr>
            <w:tcW w:w="850" w:type="dxa"/>
            <w:tcBorders>
              <w:left w:val="single" w:sz="4" w:space="0" w:color="auto"/>
              <w:right w:val="single" w:sz="4" w:space="0" w:color="auto"/>
            </w:tcBorders>
            <w:vAlign w:val="center"/>
          </w:tcPr>
          <w:p w14:paraId="4EF02A70"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r w:rsidRPr="007F3E20">
              <w:rPr>
                <w:rFonts w:ascii="Times New Roman" w:hAnsi="Times New Roman"/>
                <w:color w:val="0070C0"/>
                <w:sz w:val="24"/>
                <w:szCs w:val="24"/>
                <w:highlight w:val="white"/>
              </w:rPr>
              <w:t>Đạt</w:t>
            </w:r>
          </w:p>
        </w:tc>
        <w:tc>
          <w:tcPr>
            <w:tcW w:w="1134" w:type="dxa"/>
            <w:tcBorders>
              <w:left w:val="single" w:sz="4" w:space="0" w:color="auto"/>
              <w:right w:val="single" w:sz="4" w:space="0" w:color="auto"/>
            </w:tcBorders>
            <w:vAlign w:val="center"/>
          </w:tcPr>
          <w:p w14:paraId="6E98F1A3"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r w:rsidRPr="007F3E20">
              <w:rPr>
                <w:rFonts w:ascii="Times New Roman" w:eastAsia="Calibri" w:hAnsi="Times New Roman"/>
                <w:bCs/>
                <w:spacing w:val="-2"/>
                <w:sz w:val="24"/>
                <w:szCs w:val="24"/>
                <w:highlight w:val="white"/>
                <w:lang w:val="it-IT"/>
              </w:rPr>
              <w:t>STNMT</w:t>
            </w:r>
          </w:p>
        </w:tc>
      </w:tr>
      <w:tr w:rsidR="00FC414C" w:rsidRPr="00247128" w14:paraId="3AF39601" w14:textId="77777777" w:rsidTr="007F3E20">
        <w:trPr>
          <w:trHeight w:val="417"/>
        </w:trPr>
        <w:tc>
          <w:tcPr>
            <w:tcW w:w="567" w:type="dxa"/>
            <w:tcBorders>
              <w:top w:val="single" w:sz="4" w:space="0" w:color="000000"/>
              <w:left w:val="single" w:sz="4" w:space="0" w:color="000000"/>
              <w:bottom w:val="single" w:sz="4" w:space="0" w:color="000000"/>
              <w:right w:val="single" w:sz="4" w:space="0" w:color="000000"/>
            </w:tcBorders>
            <w:vAlign w:val="center"/>
          </w:tcPr>
          <w:p w14:paraId="127308D0"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r w:rsidRPr="007F3E20">
              <w:rPr>
                <w:rFonts w:ascii="Times New Roman" w:eastAsia="Calibri" w:hAnsi="Times New Roman"/>
                <w:bCs/>
                <w:spacing w:val="-2"/>
                <w:sz w:val="24"/>
                <w:szCs w:val="24"/>
                <w:highlight w:val="white"/>
                <w:lang w:val="it-IT"/>
              </w:rPr>
              <w:t>13</w:t>
            </w:r>
          </w:p>
        </w:tc>
        <w:tc>
          <w:tcPr>
            <w:tcW w:w="3148" w:type="dxa"/>
            <w:tcBorders>
              <w:top w:val="single" w:sz="4" w:space="0" w:color="000000"/>
              <w:left w:val="single" w:sz="4" w:space="0" w:color="000000"/>
              <w:bottom w:val="single" w:sz="4" w:space="0" w:color="000000"/>
              <w:right w:val="single" w:sz="4" w:space="0" w:color="000000"/>
            </w:tcBorders>
            <w:vAlign w:val="center"/>
          </w:tcPr>
          <w:p w14:paraId="6225DDAA" w14:textId="77777777" w:rsidR="00FC414C" w:rsidRPr="007F3E20" w:rsidRDefault="00FC414C" w:rsidP="00025C8E">
            <w:pPr>
              <w:pStyle w:val="BodyText"/>
              <w:rPr>
                <w:rFonts w:ascii="Times New Roman" w:eastAsia="Calibri" w:hAnsi="Times New Roman"/>
                <w:bCs/>
                <w:sz w:val="24"/>
                <w:szCs w:val="24"/>
                <w:highlight w:val="white"/>
                <w:lang w:val="it-IT"/>
              </w:rPr>
            </w:pPr>
            <w:r w:rsidRPr="007F3E20">
              <w:rPr>
                <w:rFonts w:ascii="Times New Roman" w:eastAsia="Calibri" w:hAnsi="Times New Roman"/>
                <w:bCs/>
                <w:sz w:val="24"/>
                <w:szCs w:val="24"/>
                <w:highlight w:val="white"/>
                <w:lang w:val="it-IT"/>
              </w:rPr>
              <w:t>Tỷ lệ che phủ rừng</w:t>
            </w:r>
          </w:p>
        </w:tc>
        <w:tc>
          <w:tcPr>
            <w:tcW w:w="1045" w:type="dxa"/>
            <w:tcBorders>
              <w:top w:val="single" w:sz="4" w:space="0" w:color="000000"/>
              <w:left w:val="single" w:sz="4" w:space="0" w:color="000000"/>
              <w:bottom w:val="single" w:sz="4" w:space="0" w:color="000000"/>
              <w:right w:val="single" w:sz="4" w:space="0" w:color="000000"/>
            </w:tcBorders>
            <w:vAlign w:val="center"/>
          </w:tcPr>
          <w:p w14:paraId="61B5B53F"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r w:rsidRPr="007F3E20">
              <w:rPr>
                <w:rFonts w:ascii="Times New Roman" w:eastAsia="Calibri" w:hAnsi="Times New Roman"/>
                <w:bCs/>
                <w:spacing w:val="-2"/>
                <w:sz w:val="24"/>
                <w:szCs w:val="24"/>
                <w:highlight w:val="white"/>
                <w:lang w:val="it-IT"/>
              </w:rPr>
              <w:t>%</w:t>
            </w:r>
          </w:p>
        </w:tc>
        <w:tc>
          <w:tcPr>
            <w:tcW w:w="1223" w:type="dxa"/>
            <w:tcBorders>
              <w:top w:val="single" w:sz="4" w:space="0" w:color="000000"/>
              <w:left w:val="single" w:sz="4" w:space="0" w:color="000000"/>
              <w:bottom w:val="single" w:sz="4" w:space="0" w:color="000000"/>
              <w:right w:val="single" w:sz="4" w:space="0" w:color="auto"/>
            </w:tcBorders>
            <w:vAlign w:val="center"/>
          </w:tcPr>
          <w:p w14:paraId="12F720B5" w14:textId="77777777" w:rsidR="00FC414C" w:rsidRPr="007F3E20" w:rsidRDefault="00FC414C" w:rsidP="00025C8E">
            <w:pPr>
              <w:pStyle w:val="BodyText"/>
              <w:jc w:val="center"/>
              <w:rPr>
                <w:rFonts w:ascii="Times New Roman" w:hAnsi="Times New Roman"/>
                <w:sz w:val="24"/>
                <w:szCs w:val="24"/>
              </w:rPr>
            </w:pPr>
            <w:r w:rsidRPr="007F3E20">
              <w:rPr>
                <w:rFonts w:ascii="Times New Roman" w:hAnsi="Times New Roman"/>
                <w:sz w:val="24"/>
                <w:szCs w:val="24"/>
              </w:rPr>
              <w:t>59,5</w:t>
            </w:r>
          </w:p>
        </w:tc>
        <w:tc>
          <w:tcPr>
            <w:tcW w:w="1134" w:type="dxa"/>
            <w:tcBorders>
              <w:left w:val="single" w:sz="4" w:space="0" w:color="auto"/>
              <w:right w:val="single" w:sz="4" w:space="0" w:color="auto"/>
            </w:tcBorders>
            <w:vAlign w:val="center"/>
          </w:tcPr>
          <w:p w14:paraId="2DAE8C08"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r w:rsidRPr="007F3E20">
              <w:rPr>
                <w:rFonts w:ascii="Times New Roman" w:eastAsia="Calibri" w:hAnsi="Times New Roman"/>
                <w:bCs/>
                <w:spacing w:val="-2"/>
                <w:sz w:val="24"/>
                <w:szCs w:val="24"/>
                <w:highlight w:val="white"/>
                <w:lang w:val="it-IT"/>
              </w:rPr>
              <w:t>58,88</w:t>
            </w:r>
          </w:p>
        </w:tc>
        <w:tc>
          <w:tcPr>
            <w:tcW w:w="1187" w:type="dxa"/>
            <w:tcBorders>
              <w:left w:val="single" w:sz="4" w:space="0" w:color="auto"/>
              <w:right w:val="single" w:sz="4" w:space="0" w:color="auto"/>
            </w:tcBorders>
            <w:vAlign w:val="center"/>
          </w:tcPr>
          <w:p w14:paraId="1C3EE54D"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r w:rsidRPr="007F3E20">
              <w:rPr>
                <w:rFonts w:ascii="Times New Roman" w:eastAsia="Calibri" w:hAnsi="Times New Roman"/>
                <w:bCs/>
                <w:spacing w:val="-2"/>
                <w:sz w:val="24"/>
                <w:szCs w:val="24"/>
                <w:highlight w:val="white"/>
                <w:lang w:val="it-IT"/>
              </w:rPr>
              <w:t>59,5</w:t>
            </w:r>
          </w:p>
        </w:tc>
        <w:tc>
          <w:tcPr>
            <w:tcW w:w="850" w:type="dxa"/>
            <w:tcBorders>
              <w:left w:val="single" w:sz="4" w:space="0" w:color="auto"/>
              <w:right w:val="single" w:sz="4" w:space="0" w:color="auto"/>
            </w:tcBorders>
            <w:vAlign w:val="center"/>
          </w:tcPr>
          <w:p w14:paraId="33EF7F02"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r w:rsidRPr="007F3E20">
              <w:rPr>
                <w:rFonts w:ascii="Times New Roman" w:hAnsi="Times New Roman"/>
                <w:color w:val="0070C0"/>
                <w:sz w:val="24"/>
                <w:szCs w:val="24"/>
                <w:highlight w:val="white"/>
              </w:rPr>
              <w:t>Đạt</w:t>
            </w:r>
          </w:p>
        </w:tc>
        <w:tc>
          <w:tcPr>
            <w:tcW w:w="1134" w:type="dxa"/>
            <w:tcBorders>
              <w:left w:val="single" w:sz="4" w:space="0" w:color="auto"/>
              <w:right w:val="single" w:sz="4" w:space="0" w:color="auto"/>
            </w:tcBorders>
            <w:vAlign w:val="center"/>
          </w:tcPr>
          <w:p w14:paraId="05E846DF"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r w:rsidRPr="007F3E20">
              <w:rPr>
                <w:rFonts w:ascii="Times New Roman" w:eastAsia="Calibri" w:hAnsi="Times New Roman"/>
                <w:bCs/>
                <w:spacing w:val="-2"/>
                <w:sz w:val="24"/>
                <w:szCs w:val="24"/>
                <w:highlight w:val="white"/>
                <w:lang w:val="it-IT"/>
              </w:rPr>
              <w:t>Sở NN</w:t>
            </w:r>
          </w:p>
        </w:tc>
      </w:tr>
      <w:tr w:rsidR="00FC414C" w:rsidRPr="00247128" w14:paraId="18A075F6" w14:textId="77777777" w:rsidTr="007F3E20">
        <w:trPr>
          <w:trHeight w:val="417"/>
        </w:trPr>
        <w:tc>
          <w:tcPr>
            <w:tcW w:w="567" w:type="dxa"/>
            <w:vMerge w:val="restart"/>
            <w:tcBorders>
              <w:top w:val="single" w:sz="4" w:space="0" w:color="000000"/>
              <w:left w:val="single" w:sz="4" w:space="0" w:color="000000"/>
              <w:right w:val="single" w:sz="4" w:space="0" w:color="000000"/>
            </w:tcBorders>
            <w:vAlign w:val="center"/>
          </w:tcPr>
          <w:p w14:paraId="2DCE78A9" w14:textId="77777777" w:rsidR="00FC414C" w:rsidRPr="007F3E20" w:rsidRDefault="00FC414C" w:rsidP="00025C8E">
            <w:pPr>
              <w:pStyle w:val="BodyText"/>
              <w:jc w:val="center"/>
              <w:rPr>
                <w:rFonts w:ascii="Times New Roman" w:eastAsia="Calibri" w:hAnsi="Times New Roman"/>
                <w:bCs/>
                <w:sz w:val="24"/>
                <w:szCs w:val="24"/>
                <w:highlight w:val="white"/>
                <w:lang w:val="it-IT"/>
              </w:rPr>
            </w:pPr>
            <w:r w:rsidRPr="007F3E20">
              <w:rPr>
                <w:rFonts w:ascii="Times New Roman" w:eastAsia="Calibri" w:hAnsi="Times New Roman"/>
                <w:bCs/>
                <w:sz w:val="24"/>
                <w:szCs w:val="24"/>
                <w:highlight w:val="white"/>
                <w:lang w:val="it-IT"/>
              </w:rPr>
              <w:t>14</w:t>
            </w:r>
          </w:p>
        </w:tc>
        <w:tc>
          <w:tcPr>
            <w:tcW w:w="3148" w:type="dxa"/>
            <w:tcBorders>
              <w:top w:val="single" w:sz="4" w:space="0" w:color="000000"/>
              <w:left w:val="single" w:sz="4" w:space="0" w:color="000000"/>
              <w:bottom w:val="single" w:sz="4" w:space="0" w:color="000000"/>
              <w:right w:val="single" w:sz="4" w:space="0" w:color="000000"/>
            </w:tcBorders>
            <w:vAlign w:val="center"/>
          </w:tcPr>
          <w:p w14:paraId="64F7AC21" w14:textId="77777777" w:rsidR="00FC414C" w:rsidRPr="007F3E20" w:rsidRDefault="00FC414C" w:rsidP="00025C8E">
            <w:pPr>
              <w:pStyle w:val="BodyText"/>
              <w:rPr>
                <w:rFonts w:ascii="Times New Roman" w:eastAsia="Calibri" w:hAnsi="Times New Roman"/>
                <w:bCs/>
                <w:sz w:val="24"/>
                <w:szCs w:val="24"/>
                <w:highlight w:val="white"/>
                <w:lang w:val="it-IT"/>
              </w:rPr>
            </w:pPr>
            <w:r w:rsidRPr="007F3E20">
              <w:rPr>
                <w:rFonts w:ascii="Times New Roman" w:eastAsia="Calibri" w:hAnsi="Times New Roman"/>
                <w:bCs/>
                <w:sz w:val="24"/>
                <w:szCs w:val="24"/>
                <w:highlight w:val="white"/>
                <w:lang w:val="it-IT"/>
              </w:rPr>
              <w:t>Tỷ lệ công dân gọi nhập ngũ</w:t>
            </w:r>
          </w:p>
        </w:tc>
        <w:tc>
          <w:tcPr>
            <w:tcW w:w="1045" w:type="dxa"/>
            <w:tcBorders>
              <w:top w:val="single" w:sz="4" w:space="0" w:color="000000"/>
              <w:left w:val="single" w:sz="4" w:space="0" w:color="000000"/>
              <w:bottom w:val="single" w:sz="4" w:space="0" w:color="000000"/>
              <w:right w:val="single" w:sz="4" w:space="0" w:color="000000"/>
            </w:tcBorders>
            <w:vAlign w:val="center"/>
          </w:tcPr>
          <w:p w14:paraId="0C936BCC" w14:textId="77777777" w:rsidR="00FC414C" w:rsidRPr="006B64FA" w:rsidRDefault="00FC414C" w:rsidP="00025C8E">
            <w:pPr>
              <w:pStyle w:val="BodyText"/>
              <w:jc w:val="center"/>
              <w:rPr>
                <w:rFonts w:ascii="Times New Roman" w:eastAsia="Calibri" w:hAnsi="Times New Roman"/>
                <w:bCs/>
                <w:spacing w:val="-2"/>
                <w:sz w:val="24"/>
                <w:szCs w:val="24"/>
                <w:highlight w:val="white"/>
                <w:lang w:val="it-IT"/>
              </w:rPr>
            </w:pPr>
            <w:r w:rsidRPr="006B64FA">
              <w:rPr>
                <w:rFonts w:ascii="Times New Roman" w:eastAsia="Calibri" w:hAnsi="Times New Roman"/>
                <w:bCs/>
                <w:spacing w:val="-2"/>
                <w:sz w:val="24"/>
                <w:szCs w:val="24"/>
                <w:highlight w:val="white"/>
                <w:lang w:val="it-IT"/>
              </w:rPr>
              <w:t>%</w:t>
            </w:r>
          </w:p>
        </w:tc>
        <w:tc>
          <w:tcPr>
            <w:tcW w:w="1223" w:type="dxa"/>
            <w:tcBorders>
              <w:top w:val="single" w:sz="4" w:space="0" w:color="000000"/>
              <w:left w:val="single" w:sz="4" w:space="0" w:color="000000"/>
              <w:bottom w:val="single" w:sz="4" w:space="0" w:color="000000"/>
              <w:right w:val="single" w:sz="4" w:space="0" w:color="auto"/>
            </w:tcBorders>
            <w:vAlign w:val="center"/>
          </w:tcPr>
          <w:p w14:paraId="0E9B239D" w14:textId="77777777" w:rsidR="00FC414C" w:rsidRPr="006B64FA" w:rsidRDefault="00FC414C" w:rsidP="00025C8E">
            <w:pPr>
              <w:pStyle w:val="BodyText"/>
              <w:jc w:val="center"/>
              <w:rPr>
                <w:rFonts w:ascii="Times New Roman" w:eastAsia="Calibri" w:hAnsi="Times New Roman"/>
                <w:bCs/>
                <w:spacing w:val="-2"/>
                <w:sz w:val="24"/>
                <w:szCs w:val="24"/>
                <w:highlight w:val="white"/>
                <w:lang w:val="it-IT"/>
              </w:rPr>
            </w:pPr>
            <w:r w:rsidRPr="006B64FA">
              <w:rPr>
                <w:rFonts w:ascii="Times New Roman" w:eastAsia="Calibri" w:hAnsi="Times New Roman"/>
                <w:bCs/>
                <w:spacing w:val="-2"/>
                <w:sz w:val="24"/>
                <w:szCs w:val="24"/>
                <w:highlight w:val="white"/>
                <w:lang w:val="it-IT"/>
              </w:rPr>
              <w:t>100</w:t>
            </w:r>
          </w:p>
        </w:tc>
        <w:tc>
          <w:tcPr>
            <w:tcW w:w="1134" w:type="dxa"/>
            <w:tcBorders>
              <w:left w:val="single" w:sz="4" w:space="0" w:color="auto"/>
              <w:right w:val="single" w:sz="4" w:space="0" w:color="auto"/>
            </w:tcBorders>
            <w:vAlign w:val="center"/>
          </w:tcPr>
          <w:p w14:paraId="70B201D8" w14:textId="77777777" w:rsidR="00FC414C" w:rsidRPr="006B64FA" w:rsidRDefault="00FC414C" w:rsidP="00025C8E">
            <w:pPr>
              <w:pStyle w:val="BodyText"/>
              <w:jc w:val="center"/>
              <w:rPr>
                <w:rFonts w:ascii="Times New Roman" w:eastAsia="Calibri" w:hAnsi="Times New Roman"/>
                <w:bCs/>
                <w:spacing w:val="-2"/>
                <w:sz w:val="24"/>
                <w:szCs w:val="24"/>
                <w:highlight w:val="white"/>
                <w:lang w:val="it-IT"/>
              </w:rPr>
            </w:pPr>
            <w:r w:rsidRPr="006B64FA">
              <w:rPr>
                <w:rFonts w:ascii="Times New Roman" w:eastAsia="Calibri" w:hAnsi="Times New Roman"/>
                <w:bCs/>
                <w:spacing w:val="-2"/>
                <w:sz w:val="24"/>
                <w:szCs w:val="24"/>
                <w:highlight w:val="white"/>
                <w:lang w:val="it-IT"/>
              </w:rPr>
              <w:t>100</w:t>
            </w:r>
          </w:p>
        </w:tc>
        <w:tc>
          <w:tcPr>
            <w:tcW w:w="1187" w:type="dxa"/>
            <w:tcBorders>
              <w:left w:val="single" w:sz="4" w:space="0" w:color="auto"/>
              <w:right w:val="single" w:sz="4" w:space="0" w:color="auto"/>
            </w:tcBorders>
            <w:vAlign w:val="center"/>
          </w:tcPr>
          <w:p w14:paraId="77FDA411" w14:textId="77777777" w:rsidR="00FC414C" w:rsidRPr="006B64FA" w:rsidRDefault="00FC414C" w:rsidP="00025C8E">
            <w:pPr>
              <w:pStyle w:val="BodyText"/>
              <w:jc w:val="center"/>
              <w:rPr>
                <w:rFonts w:ascii="Times New Roman" w:eastAsia="Calibri" w:hAnsi="Times New Roman"/>
                <w:bCs/>
                <w:spacing w:val="-2"/>
                <w:sz w:val="24"/>
                <w:szCs w:val="24"/>
                <w:highlight w:val="white"/>
                <w:lang w:val="it-IT"/>
              </w:rPr>
            </w:pPr>
            <w:r w:rsidRPr="006B64FA">
              <w:rPr>
                <w:rFonts w:ascii="Times New Roman" w:eastAsia="Calibri" w:hAnsi="Times New Roman"/>
                <w:bCs/>
                <w:spacing w:val="-2"/>
                <w:sz w:val="24"/>
                <w:szCs w:val="24"/>
                <w:highlight w:val="white"/>
                <w:lang w:val="it-IT"/>
              </w:rPr>
              <w:t>100</w:t>
            </w:r>
          </w:p>
        </w:tc>
        <w:tc>
          <w:tcPr>
            <w:tcW w:w="850" w:type="dxa"/>
            <w:tcBorders>
              <w:left w:val="single" w:sz="4" w:space="0" w:color="auto"/>
              <w:right w:val="single" w:sz="4" w:space="0" w:color="auto"/>
            </w:tcBorders>
            <w:vAlign w:val="center"/>
          </w:tcPr>
          <w:p w14:paraId="588C0FE5"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r w:rsidRPr="007F3E20">
              <w:rPr>
                <w:rFonts w:ascii="Times New Roman" w:hAnsi="Times New Roman"/>
                <w:color w:val="0070C0"/>
                <w:sz w:val="24"/>
                <w:szCs w:val="24"/>
                <w:highlight w:val="white"/>
              </w:rPr>
              <w:t>Đạt</w:t>
            </w:r>
          </w:p>
        </w:tc>
        <w:tc>
          <w:tcPr>
            <w:tcW w:w="1134" w:type="dxa"/>
            <w:tcBorders>
              <w:left w:val="single" w:sz="4" w:space="0" w:color="auto"/>
              <w:right w:val="single" w:sz="4" w:space="0" w:color="auto"/>
            </w:tcBorders>
            <w:vAlign w:val="center"/>
          </w:tcPr>
          <w:p w14:paraId="104A9771" w14:textId="77777777" w:rsidR="00FC414C" w:rsidRPr="007F3E20" w:rsidRDefault="00FC414C" w:rsidP="00025C8E">
            <w:pPr>
              <w:pStyle w:val="BodyText"/>
              <w:jc w:val="center"/>
              <w:rPr>
                <w:rFonts w:ascii="Times New Roman" w:eastAsia="Calibri" w:hAnsi="Times New Roman"/>
                <w:bCs/>
                <w:color w:val="00B050"/>
                <w:spacing w:val="-2"/>
                <w:sz w:val="24"/>
                <w:szCs w:val="24"/>
                <w:highlight w:val="white"/>
                <w:lang w:val="it-IT"/>
              </w:rPr>
            </w:pPr>
            <w:r w:rsidRPr="007F3E20">
              <w:rPr>
                <w:rFonts w:ascii="Times New Roman" w:eastAsia="Calibri" w:hAnsi="Times New Roman"/>
                <w:bCs/>
                <w:color w:val="00B050"/>
                <w:spacing w:val="-2"/>
                <w:sz w:val="24"/>
                <w:szCs w:val="24"/>
                <w:highlight w:val="white"/>
                <w:lang w:val="it-IT"/>
              </w:rPr>
              <w:t>BCH QS</w:t>
            </w:r>
          </w:p>
        </w:tc>
      </w:tr>
      <w:tr w:rsidR="00FC414C" w:rsidRPr="00247128" w14:paraId="3ABF5E7C" w14:textId="77777777" w:rsidTr="007F3E20">
        <w:trPr>
          <w:trHeight w:val="417"/>
        </w:trPr>
        <w:tc>
          <w:tcPr>
            <w:tcW w:w="567" w:type="dxa"/>
            <w:vMerge/>
            <w:tcBorders>
              <w:left w:val="single" w:sz="4" w:space="0" w:color="000000"/>
              <w:right w:val="single" w:sz="4" w:space="0" w:color="000000"/>
            </w:tcBorders>
            <w:vAlign w:val="center"/>
          </w:tcPr>
          <w:p w14:paraId="5EDA22C6" w14:textId="77777777" w:rsidR="00FC414C" w:rsidRPr="007F3E20" w:rsidRDefault="00FC414C" w:rsidP="00025C8E">
            <w:pPr>
              <w:pStyle w:val="BodyText"/>
              <w:jc w:val="center"/>
              <w:rPr>
                <w:rFonts w:ascii="Times New Roman" w:eastAsia="Calibri" w:hAnsi="Times New Roman"/>
                <w:bCs/>
                <w:sz w:val="24"/>
                <w:szCs w:val="24"/>
                <w:highlight w:val="white"/>
                <w:lang w:val="it-IT"/>
              </w:rPr>
            </w:pPr>
          </w:p>
        </w:tc>
        <w:tc>
          <w:tcPr>
            <w:tcW w:w="3148" w:type="dxa"/>
            <w:tcBorders>
              <w:top w:val="single" w:sz="4" w:space="0" w:color="000000"/>
              <w:left w:val="single" w:sz="4" w:space="0" w:color="000000"/>
              <w:bottom w:val="single" w:sz="4" w:space="0" w:color="000000"/>
              <w:right w:val="single" w:sz="4" w:space="0" w:color="000000"/>
            </w:tcBorders>
            <w:vAlign w:val="center"/>
          </w:tcPr>
          <w:p w14:paraId="7174FFE9" w14:textId="77777777" w:rsidR="00FC414C" w:rsidRPr="007F3E20" w:rsidRDefault="00FC414C" w:rsidP="00025C8E">
            <w:pPr>
              <w:pStyle w:val="BodyText"/>
              <w:rPr>
                <w:rFonts w:ascii="Times New Roman" w:eastAsia="Calibri" w:hAnsi="Times New Roman"/>
                <w:bCs/>
                <w:sz w:val="24"/>
                <w:szCs w:val="24"/>
                <w:highlight w:val="white"/>
                <w:lang w:val="it-IT"/>
              </w:rPr>
            </w:pPr>
            <w:r w:rsidRPr="007F3E20">
              <w:rPr>
                <w:rFonts w:ascii="Times New Roman" w:eastAsia="Calibri" w:hAnsi="Times New Roman"/>
                <w:bCs/>
                <w:sz w:val="24"/>
                <w:szCs w:val="24"/>
                <w:highlight w:val="white"/>
                <w:lang w:val="it-IT"/>
              </w:rPr>
              <w:t>Tỷ lệ xã, phường, thị trấn vững mạnh về quốc phòng</w:t>
            </w:r>
          </w:p>
        </w:tc>
        <w:tc>
          <w:tcPr>
            <w:tcW w:w="1045" w:type="dxa"/>
            <w:tcBorders>
              <w:top w:val="single" w:sz="4" w:space="0" w:color="000000"/>
              <w:left w:val="single" w:sz="4" w:space="0" w:color="000000"/>
              <w:bottom w:val="single" w:sz="4" w:space="0" w:color="000000"/>
              <w:right w:val="single" w:sz="4" w:space="0" w:color="000000"/>
            </w:tcBorders>
            <w:vAlign w:val="center"/>
          </w:tcPr>
          <w:p w14:paraId="308A82C2" w14:textId="77777777" w:rsidR="00FC414C" w:rsidRPr="006B64FA" w:rsidRDefault="00FC414C" w:rsidP="00025C8E">
            <w:pPr>
              <w:pStyle w:val="BodyText"/>
              <w:jc w:val="center"/>
              <w:rPr>
                <w:rFonts w:ascii="Times New Roman" w:eastAsia="Calibri" w:hAnsi="Times New Roman"/>
                <w:bCs/>
                <w:spacing w:val="-2"/>
                <w:sz w:val="24"/>
                <w:szCs w:val="24"/>
                <w:highlight w:val="white"/>
                <w:lang w:val="it-IT"/>
              </w:rPr>
            </w:pPr>
            <w:r w:rsidRPr="006B64FA">
              <w:rPr>
                <w:rFonts w:ascii="Times New Roman" w:eastAsia="Calibri" w:hAnsi="Times New Roman"/>
                <w:bCs/>
                <w:spacing w:val="-2"/>
                <w:sz w:val="24"/>
                <w:szCs w:val="24"/>
                <w:highlight w:val="white"/>
                <w:lang w:val="it-IT"/>
              </w:rPr>
              <w:t>%</w:t>
            </w:r>
          </w:p>
        </w:tc>
        <w:tc>
          <w:tcPr>
            <w:tcW w:w="1223" w:type="dxa"/>
            <w:tcBorders>
              <w:top w:val="single" w:sz="4" w:space="0" w:color="000000"/>
              <w:left w:val="single" w:sz="4" w:space="0" w:color="000000"/>
              <w:bottom w:val="single" w:sz="4" w:space="0" w:color="000000"/>
              <w:right w:val="single" w:sz="4" w:space="0" w:color="auto"/>
            </w:tcBorders>
            <w:vAlign w:val="center"/>
          </w:tcPr>
          <w:p w14:paraId="4CC722B8" w14:textId="77777777" w:rsidR="00FC414C" w:rsidRPr="006B64FA" w:rsidRDefault="00FC414C" w:rsidP="00025C8E">
            <w:pPr>
              <w:pStyle w:val="BodyText"/>
              <w:jc w:val="center"/>
              <w:rPr>
                <w:rFonts w:ascii="Times New Roman" w:eastAsia="Calibri" w:hAnsi="Times New Roman"/>
                <w:bCs/>
                <w:spacing w:val="-2"/>
                <w:sz w:val="24"/>
                <w:szCs w:val="24"/>
                <w:highlight w:val="white"/>
                <w:lang w:val="it-IT"/>
              </w:rPr>
            </w:pPr>
            <w:r w:rsidRPr="006B64FA">
              <w:rPr>
                <w:rFonts w:ascii="Times New Roman" w:eastAsia="Calibri" w:hAnsi="Times New Roman"/>
                <w:bCs/>
                <w:spacing w:val="-2"/>
                <w:sz w:val="24"/>
                <w:szCs w:val="24"/>
                <w:highlight w:val="white"/>
                <w:lang w:val="it-IT"/>
              </w:rPr>
              <w:t>100</w:t>
            </w:r>
          </w:p>
        </w:tc>
        <w:tc>
          <w:tcPr>
            <w:tcW w:w="1134" w:type="dxa"/>
            <w:tcBorders>
              <w:left w:val="single" w:sz="4" w:space="0" w:color="auto"/>
              <w:right w:val="single" w:sz="4" w:space="0" w:color="auto"/>
            </w:tcBorders>
            <w:vAlign w:val="center"/>
          </w:tcPr>
          <w:p w14:paraId="0E8BC94F" w14:textId="77777777" w:rsidR="00FC414C" w:rsidRPr="006B64FA" w:rsidRDefault="00FC414C" w:rsidP="00025C8E">
            <w:pPr>
              <w:pStyle w:val="BodyText"/>
              <w:jc w:val="center"/>
              <w:rPr>
                <w:rFonts w:ascii="Times New Roman" w:eastAsia="Calibri" w:hAnsi="Times New Roman"/>
                <w:bCs/>
                <w:spacing w:val="-2"/>
                <w:sz w:val="24"/>
                <w:szCs w:val="24"/>
                <w:highlight w:val="white"/>
                <w:lang w:val="it-IT"/>
              </w:rPr>
            </w:pPr>
            <w:r w:rsidRPr="006B64FA">
              <w:rPr>
                <w:rFonts w:ascii="Times New Roman" w:eastAsia="Calibri" w:hAnsi="Times New Roman"/>
                <w:bCs/>
                <w:spacing w:val="-2"/>
                <w:sz w:val="24"/>
                <w:szCs w:val="24"/>
                <w:highlight w:val="white"/>
                <w:lang w:val="it-IT"/>
              </w:rPr>
              <w:t>100</w:t>
            </w:r>
          </w:p>
        </w:tc>
        <w:tc>
          <w:tcPr>
            <w:tcW w:w="1187" w:type="dxa"/>
            <w:tcBorders>
              <w:left w:val="single" w:sz="4" w:space="0" w:color="auto"/>
              <w:right w:val="single" w:sz="4" w:space="0" w:color="auto"/>
            </w:tcBorders>
            <w:vAlign w:val="center"/>
          </w:tcPr>
          <w:p w14:paraId="23B694B9" w14:textId="77777777" w:rsidR="00FC414C" w:rsidRPr="006B64FA" w:rsidRDefault="00FC414C" w:rsidP="00025C8E">
            <w:pPr>
              <w:pStyle w:val="BodyText"/>
              <w:jc w:val="center"/>
              <w:rPr>
                <w:rFonts w:ascii="Times New Roman" w:eastAsia="Calibri" w:hAnsi="Times New Roman"/>
                <w:bCs/>
                <w:spacing w:val="-2"/>
                <w:sz w:val="24"/>
                <w:szCs w:val="24"/>
                <w:highlight w:val="white"/>
                <w:lang w:val="it-IT"/>
              </w:rPr>
            </w:pPr>
            <w:r w:rsidRPr="006B64FA">
              <w:rPr>
                <w:rFonts w:ascii="Times New Roman" w:eastAsia="Calibri" w:hAnsi="Times New Roman"/>
                <w:bCs/>
                <w:spacing w:val="-2"/>
                <w:sz w:val="24"/>
                <w:szCs w:val="24"/>
                <w:highlight w:val="white"/>
                <w:lang w:val="it-IT"/>
              </w:rPr>
              <w:t>100</w:t>
            </w:r>
          </w:p>
        </w:tc>
        <w:tc>
          <w:tcPr>
            <w:tcW w:w="850" w:type="dxa"/>
            <w:tcBorders>
              <w:left w:val="single" w:sz="4" w:space="0" w:color="auto"/>
              <w:right w:val="single" w:sz="4" w:space="0" w:color="auto"/>
            </w:tcBorders>
            <w:vAlign w:val="center"/>
          </w:tcPr>
          <w:p w14:paraId="2E743973"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r w:rsidRPr="007F3E20">
              <w:rPr>
                <w:rFonts w:ascii="Times New Roman" w:hAnsi="Times New Roman"/>
                <w:color w:val="0070C0"/>
                <w:sz w:val="24"/>
                <w:szCs w:val="24"/>
                <w:highlight w:val="white"/>
              </w:rPr>
              <w:t>Đạt</w:t>
            </w:r>
          </w:p>
        </w:tc>
        <w:tc>
          <w:tcPr>
            <w:tcW w:w="1134" w:type="dxa"/>
            <w:tcBorders>
              <w:left w:val="single" w:sz="4" w:space="0" w:color="auto"/>
              <w:right w:val="single" w:sz="4" w:space="0" w:color="auto"/>
            </w:tcBorders>
            <w:vAlign w:val="center"/>
          </w:tcPr>
          <w:p w14:paraId="3BCCCC1E" w14:textId="77777777" w:rsidR="00FC414C" w:rsidRPr="007F3E20" w:rsidRDefault="00FC414C" w:rsidP="00025C8E">
            <w:pPr>
              <w:pStyle w:val="BodyText"/>
              <w:jc w:val="center"/>
              <w:rPr>
                <w:rFonts w:ascii="Times New Roman" w:eastAsia="Calibri" w:hAnsi="Times New Roman"/>
                <w:bCs/>
                <w:color w:val="00B050"/>
                <w:spacing w:val="-2"/>
                <w:sz w:val="24"/>
                <w:szCs w:val="24"/>
                <w:highlight w:val="white"/>
                <w:lang w:val="it-IT"/>
              </w:rPr>
            </w:pPr>
            <w:r w:rsidRPr="007F3E20">
              <w:rPr>
                <w:rFonts w:ascii="Times New Roman" w:eastAsia="Calibri" w:hAnsi="Times New Roman"/>
                <w:bCs/>
                <w:color w:val="00B050"/>
                <w:spacing w:val="-2"/>
                <w:sz w:val="24"/>
                <w:szCs w:val="24"/>
                <w:highlight w:val="white"/>
                <w:lang w:val="it-IT"/>
              </w:rPr>
              <w:t>BCH QS</w:t>
            </w:r>
          </w:p>
        </w:tc>
      </w:tr>
      <w:tr w:rsidR="00FC414C" w:rsidRPr="00247128" w14:paraId="17CC33A3" w14:textId="77777777" w:rsidTr="007F3E20">
        <w:trPr>
          <w:trHeight w:val="417"/>
        </w:trPr>
        <w:tc>
          <w:tcPr>
            <w:tcW w:w="567" w:type="dxa"/>
            <w:vMerge/>
            <w:tcBorders>
              <w:left w:val="single" w:sz="4" w:space="0" w:color="000000"/>
              <w:right w:val="single" w:sz="4" w:space="0" w:color="000000"/>
            </w:tcBorders>
            <w:vAlign w:val="center"/>
          </w:tcPr>
          <w:p w14:paraId="5A988EBE" w14:textId="77777777" w:rsidR="00FC414C" w:rsidRPr="007F3E20" w:rsidRDefault="00FC414C" w:rsidP="00025C8E">
            <w:pPr>
              <w:pStyle w:val="BodyText"/>
              <w:jc w:val="center"/>
              <w:rPr>
                <w:rFonts w:ascii="Times New Roman" w:eastAsia="Calibri" w:hAnsi="Times New Roman"/>
                <w:bCs/>
                <w:sz w:val="24"/>
                <w:szCs w:val="24"/>
                <w:highlight w:val="white"/>
                <w:lang w:val="it-IT"/>
              </w:rPr>
            </w:pPr>
            <w:bookmarkStart w:id="12" w:name="_Hlk107469134"/>
          </w:p>
        </w:tc>
        <w:tc>
          <w:tcPr>
            <w:tcW w:w="3148" w:type="dxa"/>
            <w:tcBorders>
              <w:top w:val="single" w:sz="4" w:space="0" w:color="000000"/>
              <w:left w:val="single" w:sz="4" w:space="0" w:color="000000"/>
              <w:bottom w:val="single" w:sz="4" w:space="0" w:color="000000"/>
              <w:right w:val="single" w:sz="4" w:space="0" w:color="000000"/>
            </w:tcBorders>
            <w:vAlign w:val="center"/>
          </w:tcPr>
          <w:p w14:paraId="29A8E4BE" w14:textId="77777777" w:rsidR="00FC414C" w:rsidRPr="007F3E20" w:rsidRDefault="00FC414C" w:rsidP="00025C8E">
            <w:pPr>
              <w:pStyle w:val="BodyText"/>
              <w:rPr>
                <w:rFonts w:ascii="Times New Roman" w:eastAsia="Calibri" w:hAnsi="Times New Roman"/>
                <w:bCs/>
                <w:sz w:val="24"/>
                <w:szCs w:val="24"/>
                <w:highlight w:val="white"/>
                <w:lang w:val="it-IT"/>
              </w:rPr>
            </w:pPr>
            <w:r w:rsidRPr="007F3E20">
              <w:rPr>
                <w:rFonts w:ascii="Times New Roman" w:eastAsia="Calibri" w:hAnsi="Times New Roman"/>
                <w:bCs/>
                <w:sz w:val="24"/>
                <w:szCs w:val="24"/>
                <w:highlight w:val="white"/>
                <w:lang w:val="it-IT"/>
              </w:rPr>
              <w:t>Tỷ lệ xã, phường, thị trấn vững mạnh toàn diện</w:t>
            </w:r>
          </w:p>
        </w:tc>
        <w:tc>
          <w:tcPr>
            <w:tcW w:w="1045" w:type="dxa"/>
            <w:tcBorders>
              <w:top w:val="single" w:sz="4" w:space="0" w:color="000000"/>
              <w:left w:val="single" w:sz="4" w:space="0" w:color="000000"/>
              <w:bottom w:val="single" w:sz="4" w:space="0" w:color="000000"/>
              <w:right w:val="single" w:sz="4" w:space="0" w:color="000000"/>
            </w:tcBorders>
            <w:vAlign w:val="center"/>
          </w:tcPr>
          <w:p w14:paraId="4F5C1F12" w14:textId="77777777" w:rsidR="00FC414C" w:rsidRPr="006B64FA" w:rsidRDefault="00FC414C" w:rsidP="00025C8E">
            <w:pPr>
              <w:pStyle w:val="BodyText"/>
              <w:jc w:val="center"/>
              <w:rPr>
                <w:rFonts w:ascii="Times New Roman" w:eastAsia="Calibri" w:hAnsi="Times New Roman"/>
                <w:bCs/>
                <w:spacing w:val="-2"/>
                <w:sz w:val="24"/>
                <w:szCs w:val="24"/>
                <w:highlight w:val="white"/>
                <w:lang w:val="it-IT"/>
              </w:rPr>
            </w:pPr>
            <w:r w:rsidRPr="006B64FA">
              <w:rPr>
                <w:rFonts w:ascii="Times New Roman" w:eastAsia="Calibri" w:hAnsi="Times New Roman"/>
                <w:bCs/>
                <w:spacing w:val="-2"/>
                <w:sz w:val="24"/>
                <w:szCs w:val="24"/>
                <w:highlight w:val="white"/>
                <w:lang w:val="it-IT"/>
              </w:rPr>
              <w:t>%</w:t>
            </w:r>
          </w:p>
        </w:tc>
        <w:tc>
          <w:tcPr>
            <w:tcW w:w="1223" w:type="dxa"/>
            <w:tcBorders>
              <w:top w:val="single" w:sz="4" w:space="0" w:color="000000"/>
              <w:left w:val="single" w:sz="4" w:space="0" w:color="000000"/>
              <w:bottom w:val="single" w:sz="4" w:space="0" w:color="000000"/>
              <w:right w:val="single" w:sz="4" w:space="0" w:color="auto"/>
            </w:tcBorders>
            <w:vAlign w:val="center"/>
          </w:tcPr>
          <w:p w14:paraId="1C20CB69" w14:textId="77777777" w:rsidR="00FC414C" w:rsidRPr="006B64FA" w:rsidRDefault="00FC414C" w:rsidP="00025C8E">
            <w:pPr>
              <w:pStyle w:val="BodyText"/>
              <w:jc w:val="center"/>
              <w:rPr>
                <w:rFonts w:ascii="Times New Roman" w:hAnsi="Times New Roman"/>
                <w:sz w:val="24"/>
                <w:szCs w:val="24"/>
              </w:rPr>
            </w:pPr>
            <w:r w:rsidRPr="006B64FA">
              <w:rPr>
                <w:rFonts w:ascii="Times New Roman" w:hAnsi="Times New Roman"/>
                <w:sz w:val="24"/>
                <w:szCs w:val="24"/>
              </w:rPr>
              <w:t>&gt;70</w:t>
            </w:r>
          </w:p>
        </w:tc>
        <w:tc>
          <w:tcPr>
            <w:tcW w:w="1134" w:type="dxa"/>
            <w:tcBorders>
              <w:left w:val="single" w:sz="4" w:space="0" w:color="auto"/>
              <w:right w:val="single" w:sz="4" w:space="0" w:color="auto"/>
            </w:tcBorders>
            <w:vAlign w:val="center"/>
          </w:tcPr>
          <w:p w14:paraId="312834C4"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r w:rsidRPr="007F3E20">
              <w:rPr>
                <w:rFonts w:ascii="Times New Roman" w:eastAsia="Calibri" w:hAnsi="Times New Roman"/>
                <w:bCs/>
                <w:spacing w:val="-2"/>
                <w:sz w:val="24"/>
                <w:szCs w:val="24"/>
                <w:highlight w:val="white"/>
                <w:lang w:val="it-IT"/>
              </w:rPr>
              <w:t>74,27</w:t>
            </w:r>
          </w:p>
        </w:tc>
        <w:tc>
          <w:tcPr>
            <w:tcW w:w="1187" w:type="dxa"/>
            <w:tcBorders>
              <w:left w:val="single" w:sz="4" w:space="0" w:color="auto"/>
              <w:right w:val="single" w:sz="4" w:space="0" w:color="auto"/>
            </w:tcBorders>
            <w:vAlign w:val="center"/>
          </w:tcPr>
          <w:p w14:paraId="6E7D10D4" w14:textId="77777777" w:rsidR="00FC414C" w:rsidRPr="007F3E20" w:rsidRDefault="00FC414C" w:rsidP="00025C8E">
            <w:pPr>
              <w:pStyle w:val="BodyText"/>
              <w:jc w:val="center"/>
              <w:rPr>
                <w:rFonts w:ascii="Times New Roman" w:eastAsia="Calibri" w:hAnsi="Times New Roman"/>
                <w:bCs/>
                <w:color w:val="FF0000"/>
                <w:spacing w:val="-2"/>
                <w:sz w:val="24"/>
                <w:szCs w:val="24"/>
                <w:highlight w:val="white"/>
                <w:lang w:val="it-IT"/>
              </w:rPr>
            </w:pPr>
            <w:r w:rsidRPr="007F3E20">
              <w:rPr>
                <w:rFonts w:ascii="Times New Roman" w:eastAsia="Calibri" w:hAnsi="Times New Roman"/>
                <w:bCs/>
                <w:color w:val="FF0000"/>
                <w:spacing w:val="-2"/>
                <w:sz w:val="24"/>
                <w:szCs w:val="24"/>
                <w:highlight w:val="white"/>
                <w:lang w:val="it-IT"/>
              </w:rPr>
              <w:t>74,27</w:t>
            </w:r>
          </w:p>
        </w:tc>
        <w:tc>
          <w:tcPr>
            <w:tcW w:w="850" w:type="dxa"/>
            <w:tcBorders>
              <w:left w:val="single" w:sz="4" w:space="0" w:color="auto"/>
              <w:right w:val="single" w:sz="4" w:space="0" w:color="auto"/>
            </w:tcBorders>
            <w:vAlign w:val="center"/>
          </w:tcPr>
          <w:p w14:paraId="4EFB75BF"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r w:rsidRPr="007F3E20">
              <w:rPr>
                <w:rFonts w:ascii="Times New Roman" w:eastAsia="Calibri" w:hAnsi="Times New Roman"/>
                <w:bCs/>
                <w:color w:val="FF0000"/>
                <w:spacing w:val="-2"/>
                <w:sz w:val="24"/>
                <w:szCs w:val="24"/>
                <w:lang w:val="it-IT"/>
              </w:rPr>
              <w:t>Vượt</w:t>
            </w:r>
          </w:p>
        </w:tc>
        <w:tc>
          <w:tcPr>
            <w:tcW w:w="1134" w:type="dxa"/>
            <w:tcBorders>
              <w:left w:val="single" w:sz="4" w:space="0" w:color="auto"/>
              <w:right w:val="single" w:sz="4" w:space="0" w:color="auto"/>
            </w:tcBorders>
            <w:vAlign w:val="center"/>
          </w:tcPr>
          <w:p w14:paraId="1FE10D69" w14:textId="77777777" w:rsidR="00FC414C" w:rsidRPr="007F3E20" w:rsidRDefault="00FC414C" w:rsidP="00025C8E">
            <w:pPr>
              <w:pStyle w:val="BodyText"/>
              <w:jc w:val="center"/>
              <w:rPr>
                <w:rFonts w:ascii="Times New Roman" w:eastAsia="Calibri" w:hAnsi="Times New Roman"/>
                <w:bCs/>
                <w:color w:val="00B050"/>
                <w:spacing w:val="-2"/>
                <w:sz w:val="24"/>
                <w:szCs w:val="24"/>
                <w:highlight w:val="white"/>
                <w:lang w:val="it-IT"/>
              </w:rPr>
            </w:pPr>
            <w:r w:rsidRPr="007F3E20">
              <w:rPr>
                <w:rFonts w:ascii="Times New Roman" w:eastAsia="Calibri" w:hAnsi="Times New Roman"/>
                <w:bCs/>
                <w:color w:val="00B050"/>
                <w:spacing w:val="-2"/>
                <w:sz w:val="24"/>
                <w:szCs w:val="24"/>
                <w:highlight w:val="white"/>
                <w:lang w:val="it-IT"/>
              </w:rPr>
              <w:t>BCH QS</w:t>
            </w:r>
          </w:p>
        </w:tc>
      </w:tr>
      <w:tr w:rsidR="00FC414C" w:rsidRPr="00247128" w14:paraId="019E3F1C" w14:textId="77777777" w:rsidTr="007F3E20">
        <w:trPr>
          <w:trHeight w:val="417"/>
        </w:trPr>
        <w:tc>
          <w:tcPr>
            <w:tcW w:w="567" w:type="dxa"/>
            <w:tcBorders>
              <w:left w:val="single" w:sz="4" w:space="0" w:color="000000"/>
              <w:bottom w:val="single" w:sz="4" w:space="0" w:color="000000"/>
              <w:right w:val="single" w:sz="4" w:space="0" w:color="000000"/>
            </w:tcBorders>
            <w:vAlign w:val="center"/>
          </w:tcPr>
          <w:p w14:paraId="0FE5BA6D" w14:textId="77777777" w:rsidR="00FC414C" w:rsidRPr="007F3E20" w:rsidRDefault="00FC414C" w:rsidP="00025C8E">
            <w:pPr>
              <w:pStyle w:val="BodyText"/>
              <w:jc w:val="center"/>
              <w:rPr>
                <w:rFonts w:ascii="Times New Roman" w:eastAsia="Calibri" w:hAnsi="Times New Roman"/>
                <w:bCs/>
                <w:color w:val="00B050"/>
                <w:spacing w:val="-2"/>
                <w:sz w:val="24"/>
                <w:szCs w:val="24"/>
                <w:highlight w:val="white"/>
                <w:lang w:val="it-IT"/>
              </w:rPr>
            </w:pPr>
            <w:r w:rsidRPr="007F3E20">
              <w:rPr>
                <w:rFonts w:ascii="Times New Roman" w:eastAsia="Calibri" w:hAnsi="Times New Roman"/>
                <w:bCs/>
                <w:color w:val="00B050"/>
                <w:spacing w:val="-2"/>
                <w:sz w:val="24"/>
                <w:szCs w:val="24"/>
                <w:highlight w:val="white"/>
                <w:lang w:val="it-IT"/>
              </w:rPr>
              <w:t>15</w:t>
            </w:r>
          </w:p>
        </w:tc>
        <w:tc>
          <w:tcPr>
            <w:tcW w:w="3148" w:type="dxa"/>
            <w:tcBorders>
              <w:top w:val="single" w:sz="4" w:space="0" w:color="000000"/>
              <w:left w:val="single" w:sz="4" w:space="0" w:color="000000"/>
              <w:bottom w:val="single" w:sz="4" w:space="0" w:color="000000"/>
              <w:right w:val="single" w:sz="4" w:space="0" w:color="000000"/>
            </w:tcBorders>
            <w:vAlign w:val="center"/>
          </w:tcPr>
          <w:p w14:paraId="7B2DA2A3" w14:textId="77777777" w:rsidR="00FC414C" w:rsidRPr="007F3E20" w:rsidRDefault="00FC414C" w:rsidP="00025C8E">
            <w:pPr>
              <w:pStyle w:val="BodyText"/>
              <w:rPr>
                <w:rFonts w:ascii="Times New Roman" w:eastAsia="Calibri" w:hAnsi="Times New Roman"/>
                <w:bCs/>
                <w:color w:val="00B050"/>
                <w:sz w:val="24"/>
                <w:szCs w:val="22"/>
                <w:highlight w:val="white"/>
                <w:lang w:val="it-IT"/>
              </w:rPr>
            </w:pPr>
            <w:r w:rsidRPr="007F3E20">
              <w:rPr>
                <w:rFonts w:ascii="Times New Roman" w:hAnsi="Times New Roman"/>
                <w:color w:val="00B050"/>
                <w:sz w:val="24"/>
                <w:szCs w:val="22"/>
              </w:rPr>
              <w:t>Tỷ lệ xã, phường, thị trấn an toàn về an ninh, trật tự</w:t>
            </w:r>
          </w:p>
        </w:tc>
        <w:tc>
          <w:tcPr>
            <w:tcW w:w="1045" w:type="dxa"/>
            <w:tcBorders>
              <w:top w:val="single" w:sz="4" w:space="0" w:color="000000"/>
              <w:left w:val="single" w:sz="4" w:space="0" w:color="000000"/>
              <w:bottom w:val="single" w:sz="4" w:space="0" w:color="000000"/>
              <w:right w:val="single" w:sz="4" w:space="0" w:color="000000"/>
            </w:tcBorders>
            <w:vAlign w:val="center"/>
          </w:tcPr>
          <w:p w14:paraId="20C54C84" w14:textId="77777777" w:rsidR="00FC414C" w:rsidRPr="007F3E20" w:rsidRDefault="00FC414C" w:rsidP="00025C8E">
            <w:pPr>
              <w:pStyle w:val="BodyText"/>
              <w:jc w:val="center"/>
              <w:rPr>
                <w:rFonts w:ascii="Times New Roman" w:eastAsia="Calibri" w:hAnsi="Times New Roman"/>
                <w:bCs/>
                <w:color w:val="00B050"/>
                <w:spacing w:val="-2"/>
                <w:sz w:val="24"/>
                <w:szCs w:val="24"/>
                <w:highlight w:val="white"/>
                <w:lang w:val="it-IT"/>
              </w:rPr>
            </w:pPr>
            <w:r w:rsidRPr="007F3E20">
              <w:rPr>
                <w:rFonts w:ascii="Times New Roman" w:eastAsia="Calibri" w:hAnsi="Times New Roman"/>
                <w:bCs/>
                <w:color w:val="00B050"/>
                <w:spacing w:val="-2"/>
                <w:sz w:val="24"/>
                <w:szCs w:val="24"/>
                <w:highlight w:val="white"/>
                <w:lang w:val="it-IT"/>
              </w:rPr>
              <w:t>%</w:t>
            </w:r>
          </w:p>
        </w:tc>
        <w:tc>
          <w:tcPr>
            <w:tcW w:w="1223" w:type="dxa"/>
            <w:tcBorders>
              <w:top w:val="single" w:sz="4" w:space="0" w:color="000000"/>
              <w:left w:val="single" w:sz="4" w:space="0" w:color="000000"/>
              <w:bottom w:val="single" w:sz="4" w:space="0" w:color="000000"/>
              <w:right w:val="single" w:sz="4" w:space="0" w:color="auto"/>
            </w:tcBorders>
            <w:vAlign w:val="center"/>
          </w:tcPr>
          <w:p w14:paraId="4C151CD3" w14:textId="77777777" w:rsidR="00FC414C" w:rsidRPr="007F3E20" w:rsidRDefault="00FC414C" w:rsidP="00025C8E">
            <w:pPr>
              <w:pStyle w:val="BodyText"/>
              <w:jc w:val="center"/>
              <w:rPr>
                <w:rFonts w:ascii="Times New Roman" w:hAnsi="Times New Roman"/>
                <w:color w:val="00B050"/>
                <w:sz w:val="24"/>
                <w:szCs w:val="24"/>
              </w:rPr>
            </w:pPr>
            <w:r w:rsidRPr="007F3E20">
              <w:rPr>
                <w:rFonts w:ascii="Times New Roman" w:hAnsi="Times New Roman"/>
                <w:color w:val="00B050"/>
                <w:sz w:val="24"/>
                <w:szCs w:val="24"/>
              </w:rPr>
              <w:t>&gt;80</w:t>
            </w:r>
          </w:p>
        </w:tc>
        <w:tc>
          <w:tcPr>
            <w:tcW w:w="1134" w:type="dxa"/>
            <w:tcBorders>
              <w:left w:val="single" w:sz="4" w:space="0" w:color="auto"/>
              <w:bottom w:val="single" w:sz="4" w:space="0" w:color="000000"/>
              <w:right w:val="single" w:sz="4" w:space="0" w:color="auto"/>
            </w:tcBorders>
            <w:vAlign w:val="center"/>
          </w:tcPr>
          <w:p w14:paraId="60FF9F52"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r w:rsidRPr="007F3E20">
              <w:rPr>
                <w:rFonts w:ascii="Times New Roman" w:eastAsia="Calibri" w:hAnsi="Times New Roman"/>
                <w:bCs/>
                <w:spacing w:val="-2"/>
                <w:sz w:val="24"/>
                <w:szCs w:val="24"/>
                <w:highlight w:val="white"/>
                <w:lang w:val="it-IT"/>
              </w:rPr>
              <w:t>-</w:t>
            </w:r>
          </w:p>
        </w:tc>
        <w:tc>
          <w:tcPr>
            <w:tcW w:w="1187" w:type="dxa"/>
            <w:tcBorders>
              <w:left w:val="single" w:sz="4" w:space="0" w:color="auto"/>
              <w:bottom w:val="single" w:sz="4" w:space="0" w:color="000000"/>
              <w:right w:val="single" w:sz="4" w:space="0" w:color="auto"/>
            </w:tcBorders>
            <w:vAlign w:val="center"/>
          </w:tcPr>
          <w:p w14:paraId="498FF05E"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r w:rsidRPr="007F3E20">
              <w:rPr>
                <w:rFonts w:ascii="Times New Roman" w:eastAsia="Calibri" w:hAnsi="Times New Roman"/>
                <w:bCs/>
                <w:color w:val="00B050"/>
                <w:spacing w:val="-2"/>
                <w:sz w:val="24"/>
                <w:szCs w:val="24"/>
                <w:lang w:val="it-IT"/>
              </w:rPr>
              <w:t>Rà soát vào cuối năm</w:t>
            </w:r>
          </w:p>
        </w:tc>
        <w:tc>
          <w:tcPr>
            <w:tcW w:w="850" w:type="dxa"/>
            <w:tcBorders>
              <w:left w:val="single" w:sz="4" w:space="0" w:color="auto"/>
              <w:bottom w:val="single" w:sz="4" w:space="0" w:color="000000"/>
              <w:right w:val="single" w:sz="4" w:space="0" w:color="auto"/>
            </w:tcBorders>
            <w:vAlign w:val="center"/>
          </w:tcPr>
          <w:p w14:paraId="32052F59" w14:textId="77777777" w:rsidR="00FC414C" w:rsidRPr="007F3E20" w:rsidRDefault="00FC414C" w:rsidP="00025C8E">
            <w:pPr>
              <w:pStyle w:val="BodyText"/>
              <w:jc w:val="center"/>
              <w:rPr>
                <w:rFonts w:ascii="Times New Roman" w:eastAsia="Calibri" w:hAnsi="Times New Roman"/>
                <w:bCs/>
                <w:spacing w:val="-2"/>
                <w:sz w:val="24"/>
                <w:szCs w:val="24"/>
                <w:highlight w:val="white"/>
                <w:lang w:val="it-IT"/>
              </w:rPr>
            </w:pPr>
          </w:p>
        </w:tc>
        <w:tc>
          <w:tcPr>
            <w:tcW w:w="1134" w:type="dxa"/>
            <w:tcBorders>
              <w:left w:val="single" w:sz="4" w:space="0" w:color="auto"/>
              <w:bottom w:val="single" w:sz="4" w:space="0" w:color="000000"/>
              <w:right w:val="single" w:sz="4" w:space="0" w:color="auto"/>
            </w:tcBorders>
            <w:vAlign w:val="center"/>
          </w:tcPr>
          <w:p w14:paraId="0BF64413" w14:textId="77777777" w:rsidR="00FC414C" w:rsidRPr="007F3E20" w:rsidRDefault="00FC414C" w:rsidP="00025C8E">
            <w:pPr>
              <w:pStyle w:val="BodyText"/>
              <w:jc w:val="center"/>
              <w:rPr>
                <w:rFonts w:ascii="Times New Roman" w:eastAsia="Calibri" w:hAnsi="Times New Roman"/>
                <w:bCs/>
                <w:color w:val="00B050"/>
                <w:spacing w:val="-2"/>
                <w:sz w:val="24"/>
                <w:szCs w:val="24"/>
                <w:highlight w:val="white"/>
                <w:lang w:val="it-IT"/>
              </w:rPr>
            </w:pPr>
            <w:r w:rsidRPr="007F3E20">
              <w:rPr>
                <w:rFonts w:ascii="Times New Roman" w:eastAsia="Calibri" w:hAnsi="Times New Roman"/>
                <w:bCs/>
                <w:color w:val="00B050"/>
                <w:spacing w:val="-2"/>
                <w:sz w:val="24"/>
                <w:szCs w:val="24"/>
                <w:highlight w:val="white"/>
                <w:lang w:val="it-IT"/>
              </w:rPr>
              <w:t>CA tỉnh</w:t>
            </w:r>
          </w:p>
        </w:tc>
      </w:tr>
      <w:bookmarkEnd w:id="12"/>
    </w:tbl>
    <w:p w14:paraId="66507621" w14:textId="77777777" w:rsidR="00E07639" w:rsidRDefault="00E07639" w:rsidP="00CA2C38">
      <w:pPr>
        <w:spacing w:before="120" w:after="120" w:line="252" w:lineRule="auto"/>
        <w:ind w:firstLine="709"/>
        <w:jc w:val="both"/>
        <w:rPr>
          <w:rFonts w:ascii="Times New Roman" w:hAnsi="Times New Roman" w:cs="Times New Roman"/>
          <w:bCs/>
          <w:sz w:val="28"/>
          <w:szCs w:val="28"/>
          <w:highlight w:val="white"/>
        </w:rPr>
      </w:pPr>
    </w:p>
    <w:p w14:paraId="354EB190" w14:textId="77777777" w:rsidR="00E07639" w:rsidRDefault="00E07639" w:rsidP="00E07639">
      <w:pPr>
        <w:spacing w:before="120" w:after="120" w:line="252" w:lineRule="auto"/>
        <w:ind w:firstLine="709"/>
        <w:jc w:val="both"/>
        <w:rPr>
          <w:rFonts w:ascii="Times New Roman" w:hAnsi="Times New Roman" w:cs="Times New Roman"/>
          <w:b/>
          <w:i/>
          <w:iCs/>
          <w:sz w:val="28"/>
          <w:szCs w:val="28"/>
          <w:highlight w:val="white"/>
          <w:lang w:val="nl-NL"/>
        </w:rPr>
      </w:pPr>
    </w:p>
    <w:p w14:paraId="1FD0A9D7" w14:textId="1C131617" w:rsidR="00E07639" w:rsidRPr="00E07639" w:rsidRDefault="00E07639" w:rsidP="00E07639">
      <w:pPr>
        <w:spacing w:before="120" w:after="120" w:line="252" w:lineRule="auto"/>
        <w:ind w:firstLine="709"/>
        <w:jc w:val="both"/>
        <w:rPr>
          <w:rFonts w:ascii="Times New Roman" w:hAnsi="Times New Roman" w:cs="Times New Roman"/>
          <w:b/>
          <w:iCs/>
          <w:sz w:val="28"/>
          <w:szCs w:val="28"/>
          <w:highlight w:val="white"/>
          <w:lang w:val="nl-NL"/>
        </w:rPr>
      </w:pPr>
      <w:r w:rsidRPr="00E07639">
        <w:rPr>
          <w:rFonts w:ascii="Times New Roman" w:hAnsi="Times New Roman" w:cs="Times New Roman"/>
          <w:b/>
          <w:iCs/>
          <w:sz w:val="28"/>
          <w:szCs w:val="28"/>
          <w:highlight w:val="white"/>
          <w:lang w:val="nl-NL"/>
        </w:rPr>
        <w:lastRenderedPageBreak/>
        <w:t>7. Đánh giá chung</w:t>
      </w:r>
      <w:r>
        <w:rPr>
          <w:rFonts w:ascii="Times New Roman" w:hAnsi="Times New Roman" w:cs="Times New Roman"/>
          <w:b/>
          <w:iCs/>
          <w:sz w:val="28"/>
          <w:szCs w:val="28"/>
          <w:highlight w:val="white"/>
          <w:lang w:val="nl-NL"/>
        </w:rPr>
        <w:t>:</w:t>
      </w:r>
    </w:p>
    <w:p w14:paraId="61E83D6C" w14:textId="3A5C1CD6" w:rsidR="00E07639" w:rsidRDefault="00F15536" w:rsidP="00E07639">
      <w:pPr>
        <w:spacing w:before="120" w:after="120" w:line="252" w:lineRule="auto"/>
        <w:ind w:firstLine="709"/>
        <w:jc w:val="both"/>
        <w:rPr>
          <w:rFonts w:ascii="Times New Roman" w:hAnsi="Times New Roman" w:cs="Times New Roman"/>
          <w:bCs/>
          <w:sz w:val="28"/>
          <w:szCs w:val="28"/>
          <w:highlight w:val="white"/>
          <w:lang w:val="nl-NL"/>
        </w:rPr>
      </w:pPr>
      <w:r>
        <w:rPr>
          <w:rFonts w:ascii="Times New Roman" w:hAnsi="Times New Roman" w:cs="Times New Roman"/>
          <w:bCs/>
          <w:sz w:val="28"/>
          <w:szCs w:val="28"/>
          <w:highlight w:val="white"/>
          <w:lang w:val="nl-NL"/>
        </w:rPr>
        <w:t>Q</w:t>
      </w:r>
      <w:r w:rsidR="00E07639" w:rsidRPr="00CA2C38">
        <w:rPr>
          <w:rFonts w:ascii="Times New Roman" w:hAnsi="Times New Roman" w:cs="Times New Roman"/>
          <w:bCs/>
          <w:sz w:val="28"/>
          <w:szCs w:val="28"/>
          <w:highlight w:val="white"/>
          <w:lang w:val="nl-NL"/>
        </w:rPr>
        <w:t xml:space="preserve">ua </w:t>
      </w:r>
      <w:r w:rsidR="00E07639">
        <w:rPr>
          <w:rFonts w:ascii="Times New Roman" w:hAnsi="Times New Roman" w:cs="Times New Roman"/>
          <w:bCs/>
          <w:sz w:val="28"/>
          <w:szCs w:val="28"/>
          <w:highlight w:val="white"/>
          <w:lang w:val="nl-NL"/>
        </w:rPr>
        <w:t>10</w:t>
      </w:r>
      <w:r w:rsidR="00E07639" w:rsidRPr="00CA2C38">
        <w:rPr>
          <w:rFonts w:ascii="Times New Roman" w:hAnsi="Times New Roman" w:cs="Times New Roman"/>
          <w:bCs/>
          <w:sz w:val="28"/>
          <w:szCs w:val="28"/>
          <w:highlight w:val="white"/>
          <w:lang w:val="nl-NL"/>
        </w:rPr>
        <w:t xml:space="preserve"> tháng đầu năm 2022</w:t>
      </w:r>
      <w:r w:rsidR="00E07639" w:rsidRPr="00CA2C38">
        <w:rPr>
          <w:rFonts w:ascii="Times New Roman" w:hAnsi="Times New Roman" w:cs="Times New Roman"/>
          <w:b/>
          <w:i/>
          <w:iCs/>
          <w:sz w:val="28"/>
          <w:szCs w:val="28"/>
          <w:highlight w:val="white"/>
          <w:lang w:val="nl-NL"/>
        </w:rPr>
        <w:t xml:space="preserve"> </w:t>
      </w:r>
      <w:r w:rsidR="00E07639" w:rsidRPr="00CA2C38">
        <w:rPr>
          <w:rFonts w:ascii="Times New Roman" w:hAnsi="Times New Roman" w:cs="Times New Roman"/>
          <w:bCs/>
          <w:sz w:val="28"/>
          <w:szCs w:val="28"/>
          <w:highlight w:val="white"/>
          <w:lang w:val="nl-NL"/>
        </w:rPr>
        <w:t>tình hình kinh tế</w:t>
      </w:r>
      <w:r w:rsidR="00E07639">
        <w:rPr>
          <w:rFonts w:ascii="Times New Roman" w:hAnsi="Times New Roman" w:cs="Times New Roman"/>
          <w:bCs/>
          <w:sz w:val="28"/>
          <w:szCs w:val="28"/>
          <w:highlight w:val="white"/>
          <w:lang w:val="nl-NL"/>
        </w:rPr>
        <w:t xml:space="preserve"> </w:t>
      </w:r>
      <w:r w:rsidR="00E07639" w:rsidRPr="00CA2C38">
        <w:rPr>
          <w:rFonts w:ascii="Times New Roman" w:hAnsi="Times New Roman" w:cs="Times New Roman"/>
          <w:bCs/>
          <w:sz w:val="28"/>
          <w:szCs w:val="28"/>
          <w:highlight w:val="white"/>
          <w:lang w:val="nl-NL"/>
        </w:rPr>
        <w:t xml:space="preserve">- xã hội tiếp tục </w:t>
      </w:r>
      <w:r w:rsidR="00E07639" w:rsidRPr="002302D3">
        <w:rPr>
          <w:rFonts w:ascii="Times New Roman" w:hAnsi="Times New Roman" w:cs="Times New Roman"/>
          <w:bCs/>
          <w:sz w:val="28"/>
          <w:szCs w:val="28"/>
          <w:lang w:val="nl-NL"/>
        </w:rPr>
        <w:t>duy trì mức tăng trưởng cao</w:t>
      </w:r>
      <w:r w:rsidR="00E07639" w:rsidRPr="00CA2C38">
        <w:rPr>
          <w:rFonts w:ascii="Times New Roman" w:hAnsi="Times New Roman" w:cs="Times New Roman"/>
          <w:bCs/>
          <w:sz w:val="28"/>
          <w:szCs w:val="28"/>
          <w:highlight w:val="white"/>
          <w:lang w:val="nl-NL"/>
        </w:rPr>
        <w:t xml:space="preserve">. Khu vực công nghiệp tiếp tục đóng vai trò động lực dẫn dắt tăng trưởng của nền kinh tế. </w:t>
      </w:r>
      <w:r w:rsidR="00E07639">
        <w:rPr>
          <w:rFonts w:ascii="Times New Roman" w:hAnsi="Times New Roman" w:cs="Times New Roman"/>
          <w:bCs/>
          <w:sz w:val="28"/>
          <w:szCs w:val="28"/>
          <w:lang w:val="nl-NL"/>
        </w:rPr>
        <w:t>Đ</w:t>
      </w:r>
      <w:r w:rsidR="00E07639" w:rsidRPr="002302D3">
        <w:rPr>
          <w:rFonts w:ascii="Times New Roman" w:hAnsi="Times New Roman" w:cs="Times New Roman"/>
          <w:bCs/>
          <w:sz w:val="28"/>
          <w:szCs w:val="28"/>
          <w:lang w:val="nl-NL"/>
        </w:rPr>
        <w:t>ặc biệt dịch vụ lưu trú, ăn uống và lữ hành từng bước phục hồi và tăng trưởng đáng kể</w:t>
      </w:r>
      <w:r w:rsidR="00E07639" w:rsidRPr="00CA2C38">
        <w:rPr>
          <w:rFonts w:ascii="Times New Roman" w:hAnsi="Times New Roman" w:cs="Times New Roman"/>
          <w:bCs/>
          <w:sz w:val="28"/>
          <w:szCs w:val="28"/>
          <w:highlight w:val="white"/>
          <w:lang w:val="nl-NL"/>
        </w:rPr>
        <w:t xml:space="preserve">. Khu vực xây dựng tăng trưởng, tuy còn gặp nhiều khó khăn do giá nguyên vật liệu tăng cao; khu vực nông, lâm nghiệp và thủy sản chịu ảnh hưởng yếu tố thời tiết bất lợi. </w:t>
      </w:r>
    </w:p>
    <w:p w14:paraId="2589457B" w14:textId="77777777" w:rsidR="00E07639" w:rsidRDefault="00E07639" w:rsidP="00E07639">
      <w:pPr>
        <w:spacing w:before="120" w:after="120" w:line="252" w:lineRule="auto"/>
        <w:ind w:firstLine="709"/>
        <w:jc w:val="both"/>
        <w:rPr>
          <w:rFonts w:ascii="Times New Roman" w:hAnsi="Times New Roman" w:cs="Times New Roman"/>
          <w:sz w:val="28"/>
          <w:szCs w:val="28"/>
          <w:highlight w:val="white"/>
        </w:rPr>
      </w:pPr>
      <w:r w:rsidRPr="00CA2C38">
        <w:rPr>
          <w:rFonts w:ascii="Times New Roman" w:hAnsi="Times New Roman" w:cs="Times New Roman"/>
          <w:bCs/>
          <w:sz w:val="28"/>
          <w:szCs w:val="28"/>
          <w:highlight w:val="white"/>
          <w:lang w:val="nl-NL"/>
        </w:rPr>
        <w:t xml:space="preserve">Tuy nhiên, bên cạnh những kết quả đạt được, tình hình kinh tế - xã hội của tỉnh vẫn còn tồn tại, hạn chế mặc dù nguồn thu ngân sách nhà nước tăng, </w:t>
      </w:r>
      <w:r>
        <w:rPr>
          <w:rFonts w:ascii="Times New Roman" w:hAnsi="Times New Roman" w:cs="Times New Roman"/>
          <w:bCs/>
          <w:sz w:val="28"/>
          <w:szCs w:val="28"/>
          <w:highlight w:val="white"/>
          <w:lang w:val="nl-NL"/>
        </w:rPr>
        <w:t xml:space="preserve">dự kiến vượt dự toán </w:t>
      </w:r>
      <w:r w:rsidRPr="00CA2C38">
        <w:rPr>
          <w:rFonts w:ascii="Times New Roman" w:hAnsi="Times New Roman" w:cs="Times New Roman"/>
          <w:bCs/>
          <w:sz w:val="28"/>
          <w:szCs w:val="28"/>
          <w:highlight w:val="white"/>
          <w:lang w:val="nl-NL"/>
        </w:rPr>
        <w:t xml:space="preserve">nhưng đối với nguồn thu từ tiền sử dụng đất vẫn còn tiềm ẩn nhiều rủi ro, nguồn thu từ các doanh nghiệp đầu tư nước ngoài chưa đạt tiến độ, giải ngân vốn đầu tư công còn chậm. Công tác lập Quy hoạch tỉnh, quy hoạch chung của một số địa phương còn chậm so với yêu cầu; tiến độ triển khai các dự án, công trình trọng điểm chưa bảo đảm đúng tiến độ đề ra, tổ chức thực hiện các Chương trình mục tiêu quốc gia triển khai </w:t>
      </w:r>
      <w:r>
        <w:rPr>
          <w:rFonts w:ascii="Times New Roman" w:hAnsi="Times New Roman" w:cs="Times New Roman"/>
          <w:bCs/>
          <w:sz w:val="28"/>
          <w:szCs w:val="28"/>
          <w:highlight w:val="white"/>
          <w:lang w:val="nl-NL"/>
        </w:rPr>
        <w:t>chưa đảm bảo yêu cầu</w:t>
      </w:r>
      <w:r w:rsidRPr="00CA2C38">
        <w:rPr>
          <w:rFonts w:ascii="Times New Roman" w:hAnsi="Times New Roman" w:cs="Times New Roman"/>
          <w:bCs/>
          <w:sz w:val="28"/>
          <w:szCs w:val="28"/>
          <w:highlight w:val="white"/>
          <w:lang w:val="nl-NL"/>
        </w:rPr>
        <w:t xml:space="preserve">. </w:t>
      </w:r>
      <w:r>
        <w:rPr>
          <w:rFonts w:ascii="Times New Roman" w:hAnsi="Times New Roman" w:cs="Times New Roman"/>
          <w:bCs/>
          <w:sz w:val="28"/>
          <w:szCs w:val="28"/>
          <w:lang w:val="nl-NL"/>
        </w:rPr>
        <w:t xml:space="preserve">Tình hình </w:t>
      </w:r>
      <w:r w:rsidRPr="00F71ABC">
        <w:rPr>
          <w:rFonts w:ascii="Times New Roman" w:hAnsi="Times New Roman" w:cs="Times New Roman"/>
          <w:bCs/>
          <w:sz w:val="28"/>
          <w:szCs w:val="28"/>
          <w:lang w:val="nl-NL"/>
        </w:rPr>
        <w:t>dịch bệnh sốt xuất huyết bùng phát và lan rộng; thời tiết diễn biến phức tạp, khó lường</w:t>
      </w:r>
      <w:r>
        <w:rPr>
          <w:rFonts w:ascii="Times New Roman" w:hAnsi="Times New Roman" w:cs="Times New Roman"/>
          <w:bCs/>
          <w:sz w:val="28"/>
          <w:szCs w:val="28"/>
          <w:lang w:val="nl-NL"/>
        </w:rPr>
        <w:t>.</w:t>
      </w:r>
      <w:r w:rsidRPr="00F71ABC">
        <w:rPr>
          <w:rFonts w:ascii="Times New Roman" w:hAnsi="Times New Roman" w:cs="Times New Roman"/>
          <w:bCs/>
          <w:sz w:val="28"/>
          <w:szCs w:val="28"/>
          <w:highlight w:val="white"/>
          <w:lang w:val="nl-NL"/>
        </w:rPr>
        <w:t xml:space="preserve"> </w:t>
      </w:r>
      <w:r w:rsidRPr="00CA2C38">
        <w:rPr>
          <w:rFonts w:ascii="Times New Roman" w:hAnsi="Times New Roman" w:cs="Times New Roman"/>
          <w:sz w:val="28"/>
          <w:szCs w:val="28"/>
          <w:highlight w:val="white"/>
        </w:rPr>
        <w:t>UBND tỉnh sẽ tiếp tục tổ chức thực hiện nghiêm các biện pháp phòng, chống và kiểm soát tốt dịch bệnh; đồng thời, tăng cường các hoạt động nhằm phát triển kinh tế, thu hút đầu tư, tháo gỡ các điểm nghẽn về mặt bằng, thủ tục, hỗ trợ các doanh nghiệp, hộ kinh doanh duy trì và phát triển sản xuất, rà soát điều chuyển các nguồn vốn thúc đẩy giải ngân vốn đầu tư công năm 2022, chuẩn bị đầu tư các dự án khởi công mới năm 2023, tập trung đảm bảo anh sinh xã hội, phấn đấu hoàn thành các chỉ tiêu, kế hoạch năm 2022 đã đề ra.</w:t>
      </w:r>
    </w:p>
    <w:p w14:paraId="662D9DE4" w14:textId="52DBFC8B" w:rsidR="007E2F06" w:rsidRPr="00CA2C38" w:rsidRDefault="007E2F06" w:rsidP="00CA2C38">
      <w:pPr>
        <w:spacing w:before="120" w:after="120" w:line="252" w:lineRule="auto"/>
        <w:ind w:firstLine="709"/>
        <w:jc w:val="both"/>
        <w:rPr>
          <w:rFonts w:ascii="Times New Roman" w:hAnsi="Times New Roman" w:cs="Times New Roman"/>
          <w:bCs/>
          <w:sz w:val="28"/>
          <w:szCs w:val="28"/>
          <w:highlight w:val="white"/>
        </w:rPr>
      </w:pPr>
      <w:r w:rsidRPr="00CA2C38">
        <w:rPr>
          <w:rFonts w:ascii="Times New Roman" w:hAnsi="Times New Roman" w:cs="Times New Roman"/>
          <w:bCs/>
          <w:sz w:val="28"/>
          <w:szCs w:val="28"/>
          <w:highlight w:val="white"/>
        </w:rPr>
        <w:t xml:space="preserve">Trên đây là báo cáo tình hình phát triển kinh tế - xã hội tháng </w:t>
      </w:r>
      <w:r w:rsidR="005B7A20">
        <w:rPr>
          <w:rFonts w:ascii="Times New Roman" w:hAnsi="Times New Roman" w:cs="Times New Roman"/>
          <w:bCs/>
          <w:sz w:val="28"/>
          <w:szCs w:val="28"/>
          <w:highlight w:val="white"/>
        </w:rPr>
        <w:t>10</w:t>
      </w:r>
      <w:r w:rsidRPr="00CA2C38">
        <w:rPr>
          <w:rFonts w:ascii="Times New Roman" w:hAnsi="Times New Roman" w:cs="Times New Roman"/>
          <w:bCs/>
          <w:sz w:val="28"/>
          <w:szCs w:val="28"/>
          <w:highlight w:val="white"/>
        </w:rPr>
        <w:t xml:space="preserve">, </w:t>
      </w:r>
      <w:r w:rsidR="005B7A20">
        <w:rPr>
          <w:rFonts w:ascii="Times New Roman" w:hAnsi="Times New Roman" w:cs="Times New Roman"/>
          <w:bCs/>
          <w:sz w:val="28"/>
          <w:szCs w:val="28"/>
          <w:highlight w:val="white"/>
        </w:rPr>
        <w:t>10</w:t>
      </w:r>
      <w:r w:rsidRPr="00CA2C38">
        <w:rPr>
          <w:rFonts w:ascii="Times New Roman" w:hAnsi="Times New Roman" w:cs="Times New Roman"/>
          <w:bCs/>
          <w:sz w:val="28"/>
          <w:szCs w:val="28"/>
          <w:highlight w:val="white"/>
        </w:rPr>
        <w:t xml:space="preserve"> tháng</w:t>
      </w:r>
      <w:r w:rsidR="00FC414C">
        <w:rPr>
          <w:rFonts w:ascii="Times New Roman" w:hAnsi="Times New Roman" w:cs="Times New Roman"/>
          <w:bCs/>
          <w:sz w:val="28"/>
          <w:szCs w:val="28"/>
          <w:highlight w:val="white"/>
        </w:rPr>
        <w:t xml:space="preserve"> và dự kiến cả</w:t>
      </w:r>
      <w:r w:rsidRPr="00CA2C38">
        <w:rPr>
          <w:rFonts w:ascii="Times New Roman" w:hAnsi="Times New Roman" w:cs="Times New Roman"/>
          <w:bCs/>
          <w:sz w:val="28"/>
          <w:szCs w:val="28"/>
          <w:highlight w:val="white"/>
        </w:rPr>
        <w:t xml:space="preserve"> năm 2022 trên địa bàn tỉnh Quảng Nam./. </w:t>
      </w:r>
    </w:p>
    <w:p w14:paraId="6B7D5F43" w14:textId="6A7E6826" w:rsidR="00B94764" w:rsidRPr="0030633F" w:rsidRDefault="00A53F46" w:rsidP="00B94764">
      <w:pPr>
        <w:pStyle w:val="BodyTextIndent"/>
        <w:spacing w:after="0" w:line="240" w:lineRule="auto"/>
        <w:ind w:firstLine="0"/>
        <w:rPr>
          <w:rFonts w:ascii="Times New Roman" w:hAnsi="Times New Roman"/>
          <w:b/>
          <w:i/>
          <w:sz w:val="24"/>
          <w:szCs w:val="24"/>
          <w:highlight w:val="white"/>
        </w:rPr>
      </w:pPr>
      <w:r>
        <w:rPr>
          <w:rFonts w:ascii="Times New Roman" w:hAnsi="Times New Roman"/>
          <w:b/>
          <w:i/>
          <w:noProof/>
          <w:sz w:val="24"/>
          <w:szCs w:val="24"/>
          <w:highlight w:val="white"/>
        </w:rPr>
        <mc:AlternateContent>
          <mc:Choice Requires="wps">
            <w:drawing>
              <wp:anchor distT="0" distB="0" distL="114300" distR="114300" simplePos="0" relativeHeight="251665408" behindDoc="0" locked="0" layoutInCell="1" allowOverlap="1" wp14:anchorId="30CD30F3" wp14:editId="1F0DABA4">
                <wp:simplePos x="0" y="0"/>
                <wp:positionH relativeFrom="column">
                  <wp:posOffset>3187700</wp:posOffset>
                </wp:positionH>
                <wp:positionV relativeFrom="paragraph">
                  <wp:posOffset>64770</wp:posOffset>
                </wp:positionV>
                <wp:extent cx="2628900" cy="342900"/>
                <wp:effectExtent l="635" t="3175"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BD6FA0" w14:textId="77777777" w:rsidR="005652F4" w:rsidRPr="00B94764" w:rsidRDefault="005652F4" w:rsidP="00B94764">
                            <w:pPr>
                              <w:spacing w:line="264" w:lineRule="auto"/>
                              <w:rPr>
                                <w:rFonts w:ascii="Times New Roman" w:hAnsi="Times New Roman" w:cs="Times New Roman"/>
                                <w:b/>
                                <w:sz w:val="28"/>
                                <w:szCs w:val="28"/>
                              </w:rPr>
                            </w:pPr>
                            <w:r w:rsidRPr="00B94764">
                              <w:rPr>
                                <w:rFonts w:ascii="Times New Roman" w:hAnsi="Times New Roman" w:cs="Times New Roman"/>
                                <w:b/>
                                <w:sz w:val="28"/>
                                <w:szCs w:val="28"/>
                              </w:rPr>
                              <w:t>TM. ỦY BAN NHÂN DÂN</w:t>
                            </w:r>
                          </w:p>
                          <w:p w14:paraId="42700E17" w14:textId="77777777" w:rsidR="005652F4" w:rsidRDefault="005652F4" w:rsidP="00B947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D30F3" id="_x0000_t202" coordsize="21600,21600" o:spt="202" path="m,l,21600r21600,l21600,xe">
                <v:stroke joinstyle="miter"/>
                <v:path gradientshapeok="t" o:connecttype="rect"/>
              </v:shapetype>
              <v:shape id="Text Box 7" o:spid="_x0000_s1027" type="#_x0000_t202" style="position:absolute;left:0;text-align:left;margin-left:251pt;margin-top:5.1pt;width:20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qUiggIAABY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" stroked="f">
                <v:textbox>
                  <w:txbxContent>
                    <w:p w14:paraId="14BD6FA0" w14:textId="77777777" w:rsidR="005652F4" w:rsidRPr="00B94764" w:rsidRDefault="005652F4" w:rsidP="00B94764">
                      <w:pPr>
                        <w:spacing w:line="264" w:lineRule="auto"/>
                        <w:rPr>
                          <w:rFonts w:ascii="Times New Roman" w:hAnsi="Times New Roman" w:cs="Times New Roman"/>
                          <w:b/>
                          <w:sz w:val="28"/>
                          <w:szCs w:val="28"/>
                        </w:rPr>
                      </w:pPr>
                      <w:r w:rsidRPr="00B94764">
                        <w:rPr>
                          <w:rFonts w:ascii="Times New Roman" w:hAnsi="Times New Roman" w:cs="Times New Roman"/>
                          <w:b/>
                          <w:sz w:val="28"/>
                          <w:szCs w:val="28"/>
                        </w:rPr>
                        <w:t>TM. ỦY BAN NHÂN DÂN</w:t>
                      </w:r>
                    </w:p>
                    <w:p w14:paraId="42700E17" w14:textId="77777777" w:rsidR="005652F4" w:rsidRDefault="005652F4" w:rsidP="00B94764"/>
                  </w:txbxContent>
                </v:textbox>
              </v:shape>
            </w:pict>
          </mc:Fallback>
        </mc:AlternateContent>
      </w:r>
      <w:r w:rsidR="00B94764" w:rsidRPr="0030633F">
        <w:rPr>
          <w:rFonts w:ascii="Times New Roman" w:hAnsi="Times New Roman"/>
          <w:b/>
          <w:i/>
          <w:sz w:val="24"/>
          <w:szCs w:val="24"/>
          <w:highlight w:val="white"/>
        </w:rPr>
        <w:t>Nơi nhận:</w:t>
      </w:r>
    </w:p>
    <w:p w14:paraId="43BC7544" w14:textId="77777777" w:rsidR="00B94764" w:rsidRPr="0030633F" w:rsidRDefault="00B94764" w:rsidP="00102A93">
      <w:pPr>
        <w:pStyle w:val="BodyTextIndent"/>
        <w:spacing w:before="0" w:after="0" w:line="240" w:lineRule="auto"/>
        <w:ind w:firstLine="142"/>
        <w:rPr>
          <w:rFonts w:ascii="Times New Roman" w:hAnsi="Times New Roman"/>
          <w:sz w:val="22"/>
          <w:szCs w:val="22"/>
          <w:highlight w:val="white"/>
        </w:rPr>
      </w:pPr>
      <w:r w:rsidRPr="0030633F">
        <w:rPr>
          <w:rFonts w:ascii="Times New Roman" w:hAnsi="Times New Roman"/>
          <w:sz w:val="22"/>
          <w:szCs w:val="22"/>
          <w:highlight w:val="white"/>
        </w:rPr>
        <w:t>- TVTU, HĐND, UBMTTQVN tỉnh;</w:t>
      </w:r>
    </w:p>
    <w:p w14:paraId="2FEB8925" w14:textId="77777777" w:rsidR="00B94764" w:rsidRPr="0030633F" w:rsidRDefault="00B94764" w:rsidP="00102A93">
      <w:pPr>
        <w:pStyle w:val="BodyTextIndent"/>
        <w:spacing w:before="0" w:after="0" w:line="240" w:lineRule="auto"/>
        <w:ind w:firstLine="142"/>
        <w:rPr>
          <w:rFonts w:ascii="Times New Roman" w:hAnsi="Times New Roman"/>
          <w:sz w:val="22"/>
          <w:szCs w:val="22"/>
          <w:highlight w:val="white"/>
        </w:rPr>
      </w:pPr>
      <w:r w:rsidRPr="0030633F">
        <w:rPr>
          <w:rFonts w:ascii="Times New Roman" w:hAnsi="Times New Roman"/>
          <w:sz w:val="22"/>
          <w:szCs w:val="22"/>
          <w:highlight w:val="white"/>
        </w:rPr>
        <w:t>- CT, các phó CT UBND tỉnh;</w:t>
      </w:r>
    </w:p>
    <w:p w14:paraId="79F9294E" w14:textId="77777777" w:rsidR="00B94764" w:rsidRPr="0030633F" w:rsidRDefault="00B94764" w:rsidP="00102A93">
      <w:pPr>
        <w:pStyle w:val="BodyTextIndent"/>
        <w:spacing w:before="0" w:after="0" w:line="240" w:lineRule="auto"/>
        <w:ind w:firstLine="142"/>
        <w:rPr>
          <w:rFonts w:ascii="Times New Roman" w:hAnsi="Times New Roman"/>
          <w:sz w:val="22"/>
          <w:szCs w:val="22"/>
          <w:highlight w:val="white"/>
        </w:rPr>
      </w:pPr>
      <w:r w:rsidRPr="0030633F">
        <w:rPr>
          <w:rFonts w:ascii="Times New Roman" w:hAnsi="Times New Roman"/>
          <w:sz w:val="22"/>
          <w:szCs w:val="22"/>
          <w:highlight w:val="white"/>
        </w:rPr>
        <w:t>- Đoàn đại biểu quốc hội tỉnh;</w:t>
      </w:r>
    </w:p>
    <w:p w14:paraId="66B27F82" w14:textId="77777777" w:rsidR="00B94764" w:rsidRPr="0030633F" w:rsidRDefault="00B94764" w:rsidP="00102A93">
      <w:pPr>
        <w:pStyle w:val="BodyTextIndent"/>
        <w:spacing w:before="0" w:after="0" w:line="240" w:lineRule="auto"/>
        <w:ind w:firstLine="142"/>
        <w:rPr>
          <w:rFonts w:ascii="Times New Roman" w:hAnsi="Times New Roman"/>
          <w:sz w:val="22"/>
          <w:szCs w:val="22"/>
          <w:highlight w:val="white"/>
        </w:rPr>
      </w:pPr>
      <w:r w:rsidRPr="0030633F">
        <w:rPr>
          <w:rFonts w:ascii="Times New Roman" w:hAnsi="Times New Roman"/>
          <w:sz w:val="22"/>
          <w:szCs w:val="22"/>
          <w:highlight w:val="white"/>
        </w:rPr>
        <w:t>- Các sở, ban, ngành;</w:t>
      </w:r>
    </w:p>
    <w:p w14:paraId="68D286E6" w14:textId="77777777" w:rsidR="00B94764" w:rsidRPr="0030633F" w:rsidRDefault="00B94764" w:rsidP="00102A93">
      <w:pPr>
        <w:pStyle w:val="BodyTextIndent"/>
        <w:spacing w:before="0" w:after="0" w:line="240" w:lineRule="auto"/>
        <w:ind w:firstLine="142"/>
        <w:rPr>
          <w:rFonts w:ascii="Times New Roman" w:hAnsi="Times New Roman"/>
          <w:sz w:val="22"/>
          <w:szCs w:val="22"/>
          <w:highlight w:val="white"/>
        </w:rPr>
      </w:pPr>
      <w:r w:rsidRPr="0030633F">
        <w:rPr>
          <w:rFonts w:ascii="Times New Roman" w:hAnsi="Times New Roman"/>
          <w:sz w:val="22"/>
          <w:szCs w:val="22"/>
          <w:highlight w:val="white"/>
        </w:rPr>
        <w:t xml:space="preserve">- VPTU, VPHĐND, VP ĐBQH tỉnh; </w:t>
      </w:r>
    </w:p>
    <w:p w14:paraId="6F8E1C3D" w14:textId="77777777" w:rsidR="00B94764" w:rsidRPr="0030633F" w:rsidRDefault="00B94764" w:rsidP="00102A93">
      <w:pPr>
        <w:pStyle w:val="BodyTextIndent"/>
        <w:spacing w:before="0" w:after="0" w:line="240" w:lineRule="auto"/>
        <w:ind w:firstLine="142"/>
        <w:rPr>
          <w:rFonts w:ascii="Times New Roman" w:hAnsi="Times New Roman"/>
          <w:sz w:val="22"/>
          <w:szCs w:val="22"/>
          <w:highlight w:val="white"/>
        </w:rPr>
      </w:pPr>
      <w:r w:rsidRPr="0030633F">
        <w:rPr>
          <w:rFonts w:ascii="Times New Roman" w:hAnsi="Times New Roman"/>
          <w:sz w:val="22"/>
          <w:szCs w:val="22"/>
          <w:highlight w:val="white"/>
        </w:rPr>
        <w:t>- UBND các huyện, thị xã, thành phố;</w:t>
      </w:r>
    </w:p>
    <w:p w14:paraId="39DE4593" w14:textId="77777777" w:rsidR="00B94764" w:rsidRPr="0030633F" w:rsidRDefault="00B94764" w:rsidP="00102A93">
      <w:pPr>
        <w:pStyle w:val="BodyTextIndent"/>
        <w:spacing w:before="0" w:after="0" w:line="240" w:lineRule="auto"/>
        <w:ind w:firstLine="142"/>
        <w:rPr>
          <w:rFonts w:ascii="Times New Roman" w:hAnsi="Times New Roman"/>
          <w:sz w:val="22"/>
          <w:szCs w:val="22"/>
          <w:highlight w:val="white"/>
        </w:rPr>
      </w:pPr>
      <w:r w:rsidRPr="0030633F">
        <w:rPr>
          <w:rFonts w:ascii="Times New Roman" w:hAnsi="Times New Roman"/>
          <w:sz w:val="22"/>
          <w:szCs w:val="22"/>
          <w:highlight w:val="white"/>
        </w:rPr>
        <w:t>- CPVP, các phòng chuyên viên;</w:t>
      </w:r>
    </w:p>
    <w:p w14:paraId="1F1FE428" w14:textId="77777777" w:rsidR="00B94764" w:rsidRPr="0030633F" w:rsidRDefault="00B94764" w:rsidP="00102A93">
      <w:pPr>
        <w:pStyle w:val="BodyTextIndent"/>
        <w:spacing w:before="0" w:after="0" w:line="240" w:lineRule="auto"/>
        <w:ind w:firstLine="142"/>
        <w:rPr>
          <w:rFonts w:ascii="Times New Roman" w:hAnsi="Times New Roman"/>
          <w:sz w:val="22"/>
          <w:szCs w:val="22"/>
          <w:highlight w:val="white"/>
        </w:rPr>
      </w:pPr>
      <w:r w:rsidRPr="0030633F">
        <w:rPr>
          <w:rFonts w:ascii="Times New Roman" w:hAnsi="Times New Roman"/>
          <w:sz w:val="22"/>
          <w:szCs w:val="22"/>
          <w:highlight w:val="white"/>
        </w:rPr>
        <w:t>- Lưu: VT, TH</w:t>
      </w:r>
    </w:p>
    <w:p w14:paraId="25809E83" w14:textId="77777777" w:rsidR="009F0628" w:rsidRPr="0030633F" w:rsidRDefault="009F0628" w:rsidP="008B053C">
      <w:pPr>
        <w:jc w:val="both"/>
        <w:rPr>
          <w:rFonts w:ascii="Times New Roman" w:hAnsi="Times New Roman" w:cs="Times New Roman"/>
          <w:sz w:val="28"/>
          <w:szCs w:val="28"/>
          <w:highlight w:val="white"/>
        </w:rPr>
      </w:pPr>
    </w:p>
    <w:p w14:paraId="524DC21C" w14:textId="77777777" w:rsidR="006B79AB" w:rsidRPr="0030633F" w:rsidRDefault="006B79AB" w:rsidP="008B053C">
      <w:pPr>
        <w:jc w:val="both"/>
        <w:rPr>
          <w:rFonts w:ascii="Times New Roman" w:hAnsi="Times New Roman" w:cs="Times New Roman"/>
          <w:sz w:val="28"/>
          <w:szCs w:val="28"/>
          <w:highlight w:val="white"/>
        </w:rPr>
      </w:pPr>
    </w:p>
    <w:sectPr w:rsidR="006B79AB" w:rsidRPr="0030633F" w:rsidSect="00714B3E">
      <w:headerReference w:type="default" r:id="rId8"/>
      <w:footerReference w:type="even" r:id="rId9"/>
      <w:footerReference w:type="default" r:id="rId10"/>
      <w:pgSz w:w="11907" w:h="16840" w:code="9"/>
      <w:pgMar w:top="1134" w:right="1134" w:bottom="1134" w:left="1701" w:header="510" w:footer="11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7C883" w14:textId="77777777" w:rsidR="00DE61E7" w:rsidRDefault="00DE61E7" w:rsidP="009F0628">
      <w:pPr>
        <w:spacing w:after="0" w:line="240" w:lineRule="auto"/>
      </w:pPr>
      <w:r>
        <w:separator/>
      </w:r>
    </w:p>
  </w:endnote>
  <w:endnote w:type="continuationSeparator" w:id="0">
    <w:p w14:paraId="29F28315" w14:textId="77777777" w:rsidR="00DE61E7" w:rsidRDefault="00DE61E7" w:rsidP="009F0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E5CF6" w14:textId="77777777" w:rsidR="005652F4" w:rsidRPr="00446842" w:rsidRDefault="00850D23" w:rsidP="0086794E">
    <w:pPr>
      <w:pStyle w:val="Footer"/>
      <w:framePr w:wrap="around" w:vAnchor="text" w:hAnchor="margin" w:xAlign="center" w:y="1"/>
      <w:rPr>
        <w:rStyle w:val="PageNumber"/>
        <w:szCs w:val="20"/>
      </w:rPr>
    </w:pPr>
    <w:r w:rsidRPr="00446842">
      <w:rPr>
        <w:rStyle w:val="PageNumber"/>
        <w:szCs w:val="20"/>
      </w:rPr>
      <w:fldChar w:fldCharType="begin"/>
    </w:r>
    <w:r w:rsidR="005652F4" w:rsidRPr="00446842">
      <w:rPr>
        <w:rStyle w:val="PageNumber"/>
        <w:szCs w:val="20"/>
      </w:rPr>
      <w:instrText xml:space="preserve">PAGE  </w:instrText>
    </w:r>
    <w:r w:rsidRPr="00446842">
      <w:rPr>
        <w:rStyle w:val="PageNumber"/>
        <w:szCs w:val="20"/>
      </w:rPr>
      <w:fldChar w:fldCharType="separate"/>
    </w:r>
    <w:r w:rsidR="005652F4">
      <w:rPr>
        <w:rStyle w:val="PageNumber"/>
        <w:noProof/>
        <w:szCs w:val="20"/>
      </w:rPr>
      <w:t>6</w:t>
    </w:r>
    <w:r w:rsidRPr="00446842">
      <w:rPr>
        <w:rStyle w:val="PageNumber"/>
        <w:szCs w:val="20"/>
      </w:rPr>
      <w:fldChar w:fldCharType="end"/>
    </w:r>
  </w:p>
  <w:p w14:paraId="07D10A69" w14:textId="77777777" w:rsidR="005652F4" w:rsidRDefault="005652F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7742F" w14:textId="77777777" w:rsidR="005652F4" w:rsidRPr="00ED380A" w:rsidRDefault="005652F4">
    <w:pPr>
      <w:spacing w:before="120"/>
      <w:rPr>
        <w:i/>
        <w:snapToGrid w:val="0"/>
        <w:sz w:val="20"/>
      </w:rPr>
    </w:pPr>
  </w:p>
  <w:p w14:paraId="1F80DCB5" w14:textId="77777777" w:rsidR="005652F4" w:rsidRDefault="005652F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7E43C" w14:textId="77777777" w:rsidR="00DE61E7" w:rsidRDefault="00DE61E7" w:rsidP="009F0628">
      <w:pPr>
        <w:spacing w:after="0" w:line="240" w:lineRule="auto"/>
      </w:pPr>
      <w:r>
        <w:separator/>
      </w:r>
    </w:p>
  </w:footnote>
  <w:footnote w:type="continuationSeparator" w:id="0">
    <w:p w14:paraId="57C9A13F" w14:textId="77777777" w:rsidR="00DE61E7" w:rsidRDefault="00DE61E7" w:rsidP="009F0628">
      <w:pPr>
        <w:spacing w:after="0" w:line="240" w:lineRule="auto"/>
      </w:pPr>
      <w:r>
        <w:continuationSeparator/>
      </w:r>
    </w:p>
  </w:footnote>
  <w:footnote w:id="1">
    <w:p w14:paraId="06446F8C" w14:textId="2EA7E733" w:rsidR="00076204" w:rsidRDefault="00076204" w:rsidP="00715543">
      <w:pPr>
        <w:pStyle w:val="FootnoteText"/>
        <w:spacing w:before="0" w:after="0"/>
        <w:ind w:firstLine="0"/>
      </w:pPr>
      <w:r>
        <w:rPr>
          <w:rStyle w:val="FootnoteReference"/>
        </w:rPr>
        <w:footnoteRef/>
      </w:r>
      <w:r>
        <w:t xml:space="preserve"> Do quý III/2021 là thời điểm dịch Covid-19 bùng phát mạnh, ảnh hưởng nghiêm trọng đến các hoạt động sản xuất kinh doanh, tốc độ tăng GRDP quý III/2021 giảm 1,8% so với cùng kỳ năm 2020.</w:t>
      </w:r>
    </w:p>
  </w:footnote>
  <w:footnote w:id="2">
    <w:p w14:paraId="3051CA6E" w14:textId="0B345AF0" w:rsidR="00026121" w:rsidRPr="005B3347" w:rsidRDefault="00026121" w:rsidP="00715543">
      <w:pPr>
        <w:pStyle w:val="FootnoteText"/>
        <w:spacing w:before="0" w:after="0"/>
        <w:ind w:firstLine="0"/>
      </w:pPr>
      <w:r>
        <w:rPr>
          <w:rStyle w:val="FootnoteReference"/>
        </w:rPr>
        <w:footnoteRef/>
      </w:r>
      <w:r>
        <w:t xml:space="preserve"> </w:t>
      </w:r>
      <w:r w:rsidR="005B4345" w:rsidRPr="005B3347">
        <w:t>Vùng Bắc Trung bộ và Duyên hải miền Trung: X</w:t>
      </w:r>
      <w:r w:rsidRPr="005B3347">
        <w:t>ếp sau Khánh Hòa</w:t>
      </w:r>
      <w:r w:rsidR="005B4345" w:rsidRPr="005B3347">
        <w:t xml:space="preserve"> (</w:t>
      </w:r>
      <w:r w:rsidRPr="005B3347">
        <w:t>tăng 20,5%</w:t>
      </w:r>
      <w:r w:rsidR="005B4345" w:rsidRPr="005B3347">
        <w:t>)</w:t>
      </w:r>
      <w:r w:rsidRPr="005B3347">
        <w:t>; Đà Nẵng</w:t>
      </w:r>
      <w:r w:rsidR="005B4345" w:rsidRPr="005B3347">
        <w:t xml:space="preserve"> (</w:t>
      </w:r>
      <w:r w:rsidRPr="005B3347">
        <w:t>tăng 16,8%</w:t>
      </w:r>
      <w:r w:rsidR="005B4345" w:rsidRPr="005B3347">
        <w:t>)</w:t>
      </w:r>
      <w:r w:rsidR="00171ECE" w:rsidRPr="005B3347">
        <w:t>; Thanh Hóa (</w:t>
      </w:r>
      <w:r w:rsidR="00FB1822" w:rsidRPr="005B3347">
        <w:t>14,24%)</w:t>
      </w:r>
      <w:r w:rsidRPr="005B3347">
        <w:t>. So với 5 tỉnh trong khu vực trọng điểm kinh tế miền Trung</w:t>
      </w:r>
      <w:r w:rsidR="005B4345" w:rsidRPr="005B3347">
        <w:t>:</w:t>
      </w:r>
      <w:r w:rsidRPr="005B3347">
        <w:t xml:space="preserve"> </w:t>
      </w:r>
      <w:r w:rsidR="005B4345" w:rsidRPr="005B3347">
        <w:t>X</w:t>
      </w:r>
      <w:r w:rsidRPr="005B3347">
        <w:t>ếp sau Đà Nẵng</w:t>
      </w:r>
      <w:r w:rsidR="005B4345" w:rsidRPr="005B3347">
        <w:t>, xếp</w:t>
      </w:r>
      <w:r w:rsidRPr="005B3347">
        <w:t xml:space="preserve"> </w:t>
      </w:r>
      <w:r w:rsidR="005B4345" w:rsidRPr="005B3347">
        <w:t xml:space="preserve">trên </w:t>
      </w:r>
      <w:r w:rsidRPr="005B3347">
        <w:t>Bình Định (</w:t>
      </w:r>
      <w:r w:rsidR="005B4345" w:rsidRPr="005B3347">
        <w:t xml:space="preserve">tăng </w:t>
      </w:r>
      <w:r w:rsidRPr="005B3347">
        <w:t>8,9%); Thừa Thiên Huế (</w:t>
      </w:r>
      <w:r w:rsidR="005B4345" w:rsidRPr="005B3347">
        <w:t xml:space="preserve">tăng </w:t>
      </w:r>
      <w:r w:rsidRPr="005B3347">
        <w:t>8,04%); Quảng Ngãi (</w:t>
      </w:r>
      <w:r w:rsidR="005B4345" w:rsidRPr="005B3347">
        <w:t>tăng</w:t>
      </w:r>
      <w:r w:rsidRPr="005B3347">
        <w:t>7,97%</w:t>
      </w:r>
      <w:r w:rsidR="005B4345" w:rsidRPr="005B3347">
        <w:t>)</w:t>
      </w:r>
      <w:r w:rsidRPr="005B3347">
        <w:t>.</w:t>
      </w:r>
    </w:p>
  </w:footnote>
  <w:footnote w:id="3">
    <w:p w14:paraId="7ADB6B90" w14:textId="57C1C198" w:rsidR="00861A40" w:rsidRDefault="00861A40" w:rsidP="00715543">
      <w:pPr>
        <w:pStyle w:val="FootnoteText"/>
        <w:spacing w:before="0" w:after="0"/>
        <w:ind w:firstLine="0"/>
      </w:pPr>
      <w:r>
        <w:rPr>
          <w:rStyle w:val="FootnoteReference"/>
        </w:rPr>
        <w:footnoteRef/>
      </w:r>
      <w:r>
        <w:t xml:space="preserve"> T</w:t>
      </w:r>
      <w:r w:rsidRPr="00861A40">
        <w:t>tương ứng 9 tháng năm 2021: 16,5%; 32,1%; 34,0%; 17,4%</w:t>
      </w:r>
      <w:r>
        <w:t>.</w:t>
      </w:r>
    </w:p>
  </w:footnote>
  <w:footnote w:id="4">
    <w:p w14:paraId="3DFE16B2" w14:textId="5692B02A" w:rsidR="007A746C" w:rsidRPr="007A746C" w:rsidRDefault="007A746C" w:rsidP="007A746C">
      <w:pPr>
        <w:pStyle w:val="FootnoteText"/>
        <w:spacing w:before="0" w:after="0"/>
        <w:ind w:firstLine="0"/>
        <w:rPr>
          <w:lang w:val="nl-NL"/>
        </w:rPr>
      </w:pPr>
      <w:r>
        <w:rPr>
          <w:rStyle w:val="FootnoteReference"/>
        </w:rPr>
        <w:footnoteRef/>
      </w:r>
      <w:r>
        <w:t xml:space="preserve"> </w:t>
      </w:r>
      <w:r>
        <w:rPr>
          <w:lang w:val="nl-NL"/>
        </w:rPr>
        <w:t>H</w:t>
      </w:r>
      <w:r w:rsidRPr="00BE4EF4">
        <w:rPr>
          <w:lang w:val="nl-NL"/>
        </w:rPr>
        <w:t>uyện Phú Ninh, thị xã Điện Bàn, thành phố Tam Kỳ và huyện Duy Xuyên.</w:t>
      </w:r>
    </w:p>
  </w:footnote>
  <w:footnote w:id="5">
    <w:p w14:paraId="3CEDA056" w14:textId="3E65E4C4" w:rsidR="00CA4D1A" w:rsidRPr="00CA4D1A" w:rsidRDefault="00CA4D1A" w:rsidP="00CA4D1A">
      <w:pPr>
        <w:pStyle w:val="FootnoteText"/>
        <w:ind w:firstLine="0"/>
      </w:pPr>
      <w:r w:rsidRPr="00CA4D1A">
        <w:rPr>
          <w:rStyle w:val="FootnoteReference"/>
        </w:rPr>
        <w:footnoteRef/>
      </w:r>
      <w:r w:rsidRPr="00CA4D1A">
        <w:t xml:space="preserve"> Trong đó chỉ số giá nhóm giao thông tăng cao nhất tăng 15,63% trong 11 nhóm hàng hóa và dịch vụ; nhà ở, chất đốt và vật liệu xây dựng tăng 6,97%; đồ uống và thuốc lá tăng 5,38%; hàng ăn và dịch vụ ăn uống tăng 3,62%; văn hóa, giải trí và du lịch tăng 2,90%; thiết bị và đồ dùng gia đình tăng 1,63%; giáo dục tăng 1,58%); hàng hóa và dịch vụ khác tăng 1,50%; thuốc và dịch vụ y tế </w:t>
      </w:r>
      <w:r>
        <w:t xml:space="preserve">tăng </w:t>
      </w:r>
      <w:r w:rsidRPr="00CA4D1A">
        <w:t xml:space="preserve">0,32%; may mặc, mũ nón, giày dép </w:t>
      </w:r>
      <w:r>
        <w:t xml:space="preserve">tăng </w:t>
      </w:r>
      <w:r w:rsidRPr="00CA4D1A">
        <w:t>0,28%; riêng nhóm bưu chính viễn thông giảm 0,05%</w:t>
      </w:r>
      <w:r>
        <w:t>.</w:t>
      </w:r>
    </w:p>
  </w:footnote>
  <w:footnote w:id="6">
    <w:p w14:paraId="57BCBEF2" w14:textId="77777777" w:rsidR="005B3347" w:rsidRPr="00D835EE" w:rsidRDefault="005B3347" w:rsidP="005B3347">
      <w:pPr>
        <w:pStyle w:val="FootnoteText"/>
        <w:ind w:firstLine="0"/>
      </w:pPr>
      <w:r w:rsidRPr="00122B82">
        <w:rPr>
          <w:rStyle w:val="FootnoteReference"/>
        </w:rPr>
        <w:footnoteRef/>
      </w:r>
      <w:r w:rsidRPr="00122B82">
        <w:t xml:space="preserve"> Gồm: </w:t>
      </w:r>
      <w:bookmarkStart w:id="6" w:name="_Hlk115702365"/>
      <w:r w:rsidRPr="00122B82">
        <w:t>Chương trình MTQG Giảm nghèo bền vững 2</w:t>
      </w:r>
      <w:r>
        <w:t>2</w:t>
      </w:r>
      <w:r w:rsidRPr="00122B82">
        <w:t>,</w:t>
      </w:r>
      <w:r>
        <w:t>8</w:t>
      </w:r>
      <w:r w:rsidRPr="00122B82">
        <w:t xml:space="preserve"> tỷ đồng; Chương trình MTQG Phát triển KTXH miền núi 12,565 tỷ đồng do một số dự án </w:t>
      </w:r>
      <w:r>
        <w:t xml:space="preserve">do khối ngành làm </w:t>
      </w:r>
      <w:r w:rsidRPr="00122B82">
        <w:t xml:space="preserve">chủ đầu tư </w:t>
      </w:r>
      <w:r w:rsidRPr="0062058B">
        <w:t>sẽ được phân</w:t>
      </w:r>
      <w:r>
        <w:t xml:space="preserve"> </w:t>
      </w:r>
      <w:r w:rsidRPr="0062058B">
        <w:t>bổ chi tiết cho từng</w:t>
      </w:r>
      <w:r>
        <w:t xml:space="preserve"> </w:t>
      </w:r>
      <w:r w:rsidRPr="0062058B">
        <w:t>danh mục dự án khi</w:t>
      </w:r>
      <w:r>
        <w:t xml:space="preserve"> </w:t>
      </w:r>
      <w:r w:rsidRPr="0062058B">
        <w:t>đảm</w:t>
      </w:r>
      <w:r>
        <w:t xml:space="preserve"> </w:t>
      </w:r>
      <w:r w:rsidRPr="0062058B">
        <w:t>bảo thủ tục đầu</w:t>
      </w:r>
      <w:r>
        <w:t xml:space="preserve"> </w:t>
      </w:r>
      <w:r w:rsidRPr="0062058B">
        <w:t xml:space="preserve">tư theo </w:t>
      </w:r>
      <w:r w:rsidRPr="00D835EE">
        <w:t>quy định</w:t>
      </w:r>
      <w:bookmarkEnd w:id="6"/>
      <w:r w:rsidRPr="00D835EE">
        <w:t>.</w:t>
      </w:r>
    </w:p>
  </w:footnote>
  <w:footnote w:id="7">
    <w:p w14:paraId="7EF6222D" w14:textId="77777777" w:rsidR="005B3347" w:rsidRPr="00B16E88" w:rsidRDefault="005B3347" w:rsidP="005B3347">
      <w:pPr>
        <w:pStyle w:val="FootnoteText"/>
        <w:ind w:firstLine="0"/>
      </w:pPr>
      <w:r w:rsidRPr="00D835EE">
        <w:rPr>
          <w:rStyle w:val="FootnoteReference"/>
        </w:rPr>
        <w:footnoteRef/>
      </w:r>
      <w:r w:rsidRPr="00D835EE">
        <w:t xml:space="preserve"> </w:t>
      </w:r>
      <w:bookmarkStart w:id="8" w:name="_Hlk115702404"/>
      <w:r w:rsidRPr="00D835EE">
        <w:t>Gồm: trả nợ vay đến hạn 47,819 tỷ đồng; dự phòng và chuẩn bị đầu tư dự án khởi công mới giai đoạn 2023 – 2025 là 21,286 tỷ đồng; thực hiện các chương trình Nghị quyết HĐND tỉnh 33,724 tỷ đồng và bố trí dự án khởi công mới năm 2022 chưa đảm bảo thủ tục đầu tư 14,9 tỷ đồng</w:t>
      </w:r>
      <w:bookmarkEnd w:id="8"/>
      <w:r>
        <w:t>; nguồn vốn phát sinh đã trình phân bổ 570 tỷ đồng; nguồn vốn phát sinh chưa trình phân bổ 207,544 tỷ đồng</w:t>
      </w:r>
      <w:r w:rsidRPr="00B16E88">
        <w:t>.</w:t>
      </w:r>
    </w:p>
  </w:footnote>
  <w:footnote w:id="8">
    <w:p w14:paraId="72105040" w14:textId="1D721F50" w:rsidR="00D273F1" w:rsidRDefault="00D273F1" w:rsidP="00D273F1">
      <w:pPr>
        <w:pStyle w:val="FootnoteText"/>
        <w:ind w:firstLine="0"/>
      </w:pPr>
      <w:r>
        <w:rPr>
          <w:rStyle w:val="FootnoteReference"/>
        </w:rPr>
        <w:footnoteRef/>
      </w:r>
      <w:r>
        <w:t xml:space="preserve"> </w:t>
      </w:r>
      <w:r w:rsidRPr="00D273F1">
        <w:t>Kế hoạch số 1185/KH-UBND ngày 03/3/2022</w:t>
      </w:r>
      <w:r>
        <w:t>.</w:t>
      </w:r>
    </w:p>
  </w:footnote>
  <w:footnote w:id="9">
    <w:p w14:paraId="6B8634B1" w14:textId="6408BC4E" w:rsidR="00ED7610" w:rsidRDefault="00ED7610" w:rsidP="00ED7610">
      <w:pPr>
        <w:pStyle w:val="FootnoteText"/>
        <w:ind w:firstLine="0"/>
      </w:pPr>
      <w:r>
        <w:rPr>
          <w:rStyle w:val="FootnoteReference"/>
        </w:rPr>
        <w:footnoteRef/>
      </w:r>
      <w:r>
        <w:t xml:space="preserve"> Các Sở: Tài chính,Văn hóa, Thể thao và Du lịch; Tư pháp; Thông tin và Truyền thông; Công Thương, Y tế,  Nội vụ; Nông nghiệp và Phát triển nông thôn; Khoa học và Công nghệ; Tài nguyên và Môi trường; Thanh tra tỉnh; Ban Quản lý các Khu kinh tế và khu công nghiệp và UBND các huyện: Duy Xuyên, Quế Sơn, Phước Sơn, Nam Giang, Thăng Bình, Tây Giang, Đại Lộc, Phú Ninh và thành phố Hội An.</w:t>
      </w:r>
    </w:p>
  </w:footnote>
  <w:footnote w:id="10">
    <w:p w14:paraId="5C3AAA53" w14:textId="4BE8411F" w:rsidR="00ED7610" w:rsidRDefault="00ED7610" w:rsidP="00ED7610">
      <w:pPr>
        <w:pStyle w:val="FootnoteText"/>
        <w:ind w:firstLine="0"/>
      </w:pPr>
      <w:r>
        <w:rPr>
          <w:rStyle w:val="FootnoteReference"/>
        </w:rPr>
        <w:footnoteRef/>
      </w:r>
      <w:r>
        <w:t xml:space="preserve"> Ban Quản lý Vườn quốc gia Sông Thanh, Trung tâm Phục vụ Hàn chính công, Trường Cao đẳng Quảng Nam, Trung tâm Khoa học, Công nghệ và Đổi mới sáng tạo thuộc Sở Khoa học và Công nghệ, Trung tâm Phát triển quỹ đất thuộc Sở Tài nguyên và Môi trường, 06 ĐVSN thuộc Sở Nông nghiệp và Phát triển nông thôn, 02 ĐVSN thuộc UBND huyện Phú Ninh.</w:t>
      </w:r>
    </w:p>
  </w:footnote>
  <w:footnote w:id="11">
    <w:p w14:paraId="0B4EADE6" w14:textId="77777777" w:rsidR="00FC414C" w:rsidRPr="00EB165D" w:rsidRDefault="00FC414C" w:rsidP="00FC414C">
      <w:pPr>
        <w:pStyle w:val="FootnoteText"/>
      </w:pPr>
      <w:r>
        <w:rPr>
          <w:rStyle w:val="FootnoteReference"/>
        </w:rPr>
        <w:footnoteRef/>
      </w:r>
      <w:r>
        <w:t xml:space="preserve"> Công văn số 2429/SNN&amp;PTNT ngày 17/10/2022 của Sở NN và PTNT; Công văn số 2491/STNMT ngày 18/10/2022 của Sở TNMT; Báo cáo số 3110/BC-BCH ngày 28/9/2022 của BCH QS tỉnh; Công văn số 3781/BC-CAT-PV01 ngày 14/10/2022.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7844"/>
      <w:docPartObj>
        <w:docPartGallery w:val="Page Numbers (Top of Page)"/>
        <w:docPartUnique/>
      </w:docPartObj>
    </w:sdtPr>
    <w:sdtEndPr/>
    <w:sdtContent>
      <w:p w14:paraId="18863ABF" w14:textId="7EFBE416" w:rsidR="005652F4" w:rsidRDefault="00975222">
        <w:pPr>
          <w:pStyle w:val="Header"/>
          <w:jc w:val="center"/>
        </w:pPr>
        <w:r>
          <w:fldChar w:fldCharType="begin"/>
        </w:r>
        <w:r>
          <w:instrText xml:space="preserve"> PAGE   \* MERGEFORMAT </w:instrText>
        </w:r>
        <w:r>
          <w:fldChar w:fldCharType="separate"/>
        </w:r>
        <w:r w:rsidR="00082913">
          <w:rPr>
            <w:noProof/>
          </w:rPr>
          <w:t>12</w:t>
        </w:r>
        <w:r>
          <w:rPr>
            <w:noProof/>
          </w:rPr>
          <w:fldChar w:fldCharType="end"/>
        </w:r>
      </w:p>
    </w:sdtContent>
  </w:sdt>
  <w:p w14:paraId="7088702D" w14:textId="77777777" w:rsidR="005652F4" w:rsidRDefault="005652F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A7373"/>
    <w:multiLevelType w:val="hybridMultilevel"/>
    <w:tmpl w:val="CE6A666E"/>
    <w:lvl w:ilvl="0" w:tplc="192ACC36">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628"/>
    <w:rsid w:val="00000403"/>
    <w:rsid w:val="00000C9E"/>
    <w:rsid w:val="00001DB5"/>
    <w:rsid w:val="00002BC6"/>
    <w:rsid w:val="000049B7"/>
    <w:rsid w:val="000062AB"/>
    <w:rsid w:val="00006F96"/>
    <w:rsid w:val="00010608"/>
    <w:rsid w:val="000122E1"/>
    <w:rsid w:val="00012C64"/>
    <w:rsid w:val="00014989"/>
    <w:rsid w:val="00014B44"/>
    <w:rsid w:val="00015E9A"/>
    <w:rsid w:val="00016681"/>
    <w:rsid w:val="00017540"/>
    <w:rsid w:val="000203FB"/>
    <w:rsid w:val="00024217"/>
    <w:rsid w:val="00026121"/>
    <w:rsid w:val="00027F0A"/>
    <w:rsid w:val="00030121"/>
    <w:rsid w:val="00030694"/>
    <w:rsid w:val="00030974"/>
    <w:rsid w:val="00030C7A"/>
    <w:rsid w:val="00032B20"/>
    <w:rsid w:val="000332D0"/>
    <w:rsid w:val="00035381"/>
    <w:rsid w:val="00035689"/>
    <w:rsid w:val="00036187"/>
    <w:rsid w:val="00036864"/>
    <w:rsid w:val="00036AA8"/>
    <w:rsid w:val="00037317"/>
    <w:rsid w:val="00037E01"/>
    <w:rsid w:val="000420F9"/>
    <w:rsid w:val="00043AE1"/>
    <w:rsid w:val="000442CB"/>
    <w:rsid w:val="00046B20"/>
    <w:rsid w:val="0004797B"/>
    <w:rsid w:val="000513C3"/>
    <w:rsid w:val="00051556"/>
    <w:rsid w:val="00051B8B"/>
    <w:rsid w:val="00051BBE"/>
    <w:rsid w:val="0005209D"/>
    <w:rsid w:val="000533E5"/>
    <w:rsid w:val="00053BEE"/>
    <w:rsid w:val="00054742"/>
    <w:rsid w:val="00056151"/>
    <w:rsid w:val="0005645D"/>
    <w:rsid w:val="000574AF"/>
    <w:rsid w:val="00057514"/>
    <w:rsid w:val="000610CA"/>
    <w:rsid w:val="000612E3"/>
    <w:rsid w:val="0006197F"/>
    <w:rsid w:val="00062215"/>
    <w:rsid w:val="000625BE"/>
    <w:rsid w:val="00064992"/>
    <w:rsid w:val="00064F2C"/>
    <w:rsid w:val="000669A9"/>
    <w:rsid w:val="000703A1"/>
    <w:rsid w:val="00070B0E"/>
    <w:rsid w:val="00073297"/>
    <w:rsid w:val="00074A9E"/>
    <w:rsid w:val="00075584"/>
    <w:rsid w:val="00076204"/>
    <w:rsid w:val="000769B3"/>
    <w:rsid w:val="000815CF"/>
    <w:rsid w:val="00081947"/>
    <w:rsid w:val="00081D77"/>
    <w:rsid w:val="00082913"/>
    <w:rsid w:val="00082F90"/>
    <w:rsid w:val="0008486B"/>
    <w:rsid w:val="000901A8"/>
    <w:rsid w:val="000904EF"/>
    <w:rsid w:val="00092A33"/>
    <w:rsid w:val="000934FD"/>
    <w:rsid w:val="000A17CA"/>
    <w:rsid w:val="000A29A9"/>
    <w:rsid w:val="000A3C1C"/>
    <w:rsid w:val="000A69C2"/>
    <w:rsid w:val="000A7079"/>
    <w:rsid w:val="000A7E02"/>
    <w:rsid w:val="000B2BA5"/>
    <w:rsid w:val="000B5E9B"/>
    <w:rsid w:val="000B6647"/>
    <w:rsid w:val="000B69BD"/>
    <w:rsid w:val="000B6EC5"/>
    <w:rsid w:val="000C105B"/>
    <w:rsid w:val="000C12D4"/>
    <w:rsid w:val="000C219F"/>
    <w:rsid w:val="000C294E"/>
    <w:rsid w:val="000C3383"/>
    <w:rsid w:val="000C3EB5"/>
    <w:rsid w:val="000C50F1"/>
    <w:rsid w:val="000C5DB9"/>
    <w:rsid w:val="000C631B"/>
    <w:rsid w:val="000C7A42"/>
    <w:rsid w:val="000D0EB1"/>
    <w:rsid w:val="000D2E37"/>
    <w:rsid w:val="000D2EE2"/>
    <w:rsid w:val="000D3421"/>
    <w:rsid w:val="000D36B1"/>
    <w:rsid w:val="000D4AA7"/>
    <w:rsid w:val="000D5103"/>
    <w:rsid w:val="000D596B"/>
    <w:rsid w:val="000D5EB3"/>
    <w:rsid w:val="000D6830"/>
    <w:rsid w:val="000D6C99"/>
    <w:rsid w:val="000E0056"/>
    <w:rsid w:val="000E1673"/>
    <w:rsid w:val="000E1EB5"/>
    <w:rsid w:val="000F0DDB"/>
    <w:rsid w:val="000F1D32"/>
    <w:rsid w:val="000F2F26"/>
    <w:rsid w:val="000F3340"/>
    <w:rsid w:val="000F3790"/>
    <w:rsid w:val="000F42CD"/>
    <w:rsid w:val="000F523B"/>
    <w:rsid w:val="000F7233"/>
    <w:rsid w:val="00101AE8"/>
    <w:rsid w:val="001023B2"/>
    <w:rsid w:val="00102A93"/>
    <w:rsid w:val="00103BEC"/>
    <w:rsid w:val="001050B7"/>
    <w:rsid w:val="00106F41"/>
    <w:rsid w:val="00110184"/>
    <w:rsid w:val="00110721"/>
    <w:rsid w:val="00111039"/>
    <w:rsid w:val="0011203E"/>
    <w:rsid w:val="001126A4"/>
    <w:rsid w:val="00112E98"/>
    <w:rsid w:val="00115112"/>
    <w:rsid w:val="00116993"/>
    <w:rsid w:val="00116F12"/>
    <w:rsid w:val="00125AE2"/>
    <w:rsid w:val="00125F44"/>
    <w:rsid w:val="00125FF4"/>
    <w:rsid w:val="00131C62"/>
    <w:rsid w:val="00132889"/>
    <w:rsid w:val="001338CF"/>
    <w:rsid w:val="00133CCA"/>
    <w:rsid w:val="00135D5A"/>
    <w:rsid w:val="00136FCB"/>
    <w:rsid w:val="0013758A"/>
    <w:rsid w:val="00137725"/>
    <w:rsid w:val="00140425"/>
    <w:rsid w:val="00144645"/>
    <w:rsid w:val="0014514C"/>
    <w:rsid w:val="0014545E"/>
    <w:rsid w:val="00145623"/>
    <w:rsid w:val="001461AB"/>
    <w:rsid w:val="00147F7F"/>
    <w:rsid w:val="0015045E"/>
    <w:rsid w:val="0015110E"/>
    <w:rsid w:val="00153954"/>
    <w:rsid w:val="00153BDE"/>
    <w:rsid w:val="00153F6F"/>
    <w:rsid w:val="00156F4D"/>
    <w:rsid w:val="00157318"/>
    <w:rsid w:val="001603D3"/>
    <w:rsid w:val="00161B41"/>
    <w:rsid w:val="00162BBA"/>
    <w:rsid w:val="00163229"/>
    <w:rsid w:val="0016396F"/>
    <w:rsid w:val="0016624E"/>
    <w:rsid w:val="001679CB"/>
    <w:rsid w:val="00170AFC"/>
    <w:rsid w:val="0017129D"/>
    <w:rsid w:val="00171ECE"/>
    <w:rsid w:val="00172D1A"/>
    <w:rsid w:val="00173251"/>
    <w:rsid w:val="00173388"/>
    <w:rsid w:val="00176FB8"/>
    <w:rsid w:val="001816B1"/>
    <w:rsid w:val="00181915"/>
    <w:rsid w:val="00182840"/>
    <w:rsid w:val="00182DAC"/>
    <w:rsid w:val="00185B11"/>
    <w:rsid w:val="0018633D"/>
    <w:rsid w:val="00186F8E"/>
    <w:rsid w:val="00191195"/>
    <w:rsid w:val="00191E7D"/>
    <w:rsid w:val="00191FFB"/>
    <w:rsid w:val="00192CA3"/>
    <w:rsid w:val="00192F62"/>
    <w:rsid w:val="0019345D"/>
    <w:rsid w:val="001938AC"/>
    <w:rsid w:val="001938D4"/>
    <w:rsid w:val="00194709"/>
    <w:rsid w:val="001A0794"/>
    <w:rsid w:val="001A16EE"/>
    <w:rsid w:val="001A2807"/>
    <w:rsid w:val="001A343B"/>
    <w:rsid w:val="001A410A"/>
    <w:rsid w:val="001A4F9A"/>
    <w:rsid w:val="001A577B"/>
    <w:rsid w:val="001A5F3F"/>
    <w:rsid w:val="001A62ED"/>
    <w:rsid w:val="001A6338"/>
    <w:rsid w:val="001A65A0"/>
    <w:rsid w:val="001A69D5"/>
    <w:rsid w:val="001A7EA2"/>
    <w:rsid w:val="001B075F"/>
    <w:rsid w:val="001B2935"/>
    <w:rsid w:val="001B38A5"/>
    <w:rsid w:val="001B41D3"/>
    <w:rsid w:val="001B5BAA"/>
    <w:rsid w:val="001B65C6"/>
    <w:rsid w:val="001B67BC"/>
    <w:rsid w:val="001C0A00"/>
    <w:rsid w:val="001C0F59"/>
    <w:rsid w:val="001C1C1E"/>
    <w:rsid w:val="001C27C8"/>
    <w:rsid w:val="001C3E49"/>
    <w:rsid w:val="001C4916"/>
    <w:rsid w:val="001D017B"/>
    <w:rsid w:val="001D0648"/>
    <w:rsid w:val="001D27D9"/>
    <w:rsid w:val="001D3F99"/>
    <w:rsid w:val="001D4AF1"/>
    <w:rsid w:val="001D602C"/>
    <w:rsid w:val="001D6BFD"/>
    <w:rsid w:val="001E1771"/>
    <w:rsid w:val="001E2125"/>
    <w:rsid w:val="001E3F65"/>
    <w:rsid w:val="001F023F"/>
    <w:rsid w:val="001F1C7A"/>
    <w:rsid w:val="001F1EA0"/>
    <w:rsid w:val="001F6E3B"/>
    <w:rsid w:val="001F6EDF"/>
    <w:rsid w:val="0020004C"/>
    <w:rsid w:val="00200ED2"/>
    <w:rsid w:val="00201639"/>
    <w:rsid w:val="002017FD"/>
    <w:rsid w:val="00202DF6"/>
    <w:rsid w:val="002062EE"/>
    <w:rsid w:val="00210890"/>
    <w:rsid w:val="00211E70"/>
    <w:rsid w:val="002121D9"/>
    <w:rsid w:val="00213A25"/>
    <w:rsid w:val="00214F1B"/>
    <w:rsid w:val="002161B3"/>
    <w:rsid w:val="0021689C"/>
    <w:rsid w:val="00222A78"/>
    <w:rsid w:val="00223AE7"/>
    <w:rsid w:val="00224555"/>
    <w:rsid w:val="002245F9"/>
    <w:rsid w:val="00225191"/>
    <w:rsid w:val="00225521"/>
    <w:rsid w:val="002260EE"/>
    <w:rsid w:val="00226B87"/>
    <w:rsid w:val="002302D3"/>
    <w:rsid w:val="0023030A"/>
    <w:rsid w:val="002308A3"/>
    <w:rsid w:val="00231215"/>
    <w:rsid w:val="0023250E"/>
    <w:rsid w:val="002333CA"/>
    <w:rsid w:val="00236051"/>
    <w:rsid w:val="002368EF"/>
    <w:rsid w:val="00237AA7"/>
    <w:rsid w:val="00237E11"/>
    <w:rsid w:val="00240B4A"/>
    <w:rsid w:val="00241E91"/>
    <w:rsid w:val="00242E66"/>
    <w:rsid w:val="00246511"/>
    <w:rsid w:val="00246A60"/>
    <w:rsid w:val="002504C0"/>
    <w:rsid w:val="002510A1"/>
    <w:rsid w:val="00251145"/>
    <w:rsid w:val="00251D0B"/>
    <w:rsid w:val="0025244A"/>
    <w:rsid w:val="00252BB5"/>
    <w:rsid w:val="002535A8"/>
    <w:rsid w:val="00253DDB"/>
    <w:rsid w:val="00255231"/>
    <w:rsid w:val="0025670B"/>
    <w:rsid w:val="002568CB"/>
    <w:rsid w:val="002578D9"/>
    <w:rsid w:val="002603E6"/>
    <w:rsid w:val="002647FC"/>
    <w:rsid w:val="00267A7A"/>
    <w:rsid w:val="00267AA9"/>
    <w:rsid w:val="0027025A"/>
    <w:rsid w:val="0027082E"/>
    <w:rsid w:val="00272AAD"/>
    <w:rsid w:val="0027345A"/>
    <w:rsid w:val="00273991"/>
    <w:rsid w:val="00275F9F"/>
    <w:rsid w:val="0027649F"/>
    <w:rsid w:val="0027762D"/>
    <w:rsid w:val="00277965"/>
    <w:rsid w:val="00277F35"/>
    <w:rsid w:val="002807F9"/>
    <w:rsid w:val="00280E79"/>
    <w:rsid w:val="002832C8"/>
    <w:rsid w:val="0028413D"/>
    <w:rsid w:val="002864F1"/>
    <w:rsid w:val="00287C88"/>
    <w:rsid w:val="00291168"/>
    <w:rsid w:val="00291186"/>
    <w:rsid w:val="0029216B"/>
    <w:rsid w:val="0029348E"/>
    <w:rsid w:val="002941E1"/>
    <w:rsid w:val="00294928"/>
    <w:rsid w:val="00296411"/>
    <w:rsid w:val="002975A8"/>
    <w:rsid w:val="002A043D"/>
    <w:rsid w:val="002A181F"/>
    <w:rsid w:val="002A4866"/>
    <w:rsid w:val="002A4BE6"/>
    <w:rsid w:val="002A75F2"/>
    <w:rsid w:val="002B134E"/>
    <w:rsid w:val="002B1391"/>
    <w:rsid w:val="002B4F3C"/>
    <w:rsid w:val="002B4FFE"/>
    <w:rsid w:val="002B6766"/>
    <w:rsid w:val="002B6BE0"/>
    <w:rsid w:val="002B77EE"/>
    <w:rsid w:val="002C017A"/>
    <w:rsid w:val="002C17AB"/>
    <w:rsid w:val="002C1AE0"/>
    <w:rsid w:val="002C29D0"/>
    <w:rsid w:val="002C37ED"/>
    <w:rsid w:val="002C39BC"/>
    <w:rsid w:val="002C3FD1"/>
    <w:rsid w:val="002C4D18"/>
    <w:rsid w:val="002C5CC1"/>
    <w:rsid w:val="002C7245"/>
    <w:rsid w:val="002D00A8"/>
    <w:rsid w:val="002D1047"/>
    <w:rsid w:val="002D19C8"/>
    <w:rsid w:val="002D5576"/>
    <w:rsid w:val="002D77A0"/>
    <w:rsid w:val="002D7907"/>
    <w:rsid w:val="002D7D0F"/>
    <w:rsid w:val="002D7E7E"/>
    <w:rsid w:val="002D7EF8"/>
    <w:rsid w:val="002E2F20"/>
    <w:rsid w:val="002E425F"/>
    <w:rsid w:val="002E520E"/>
    <w:rsid w:val="002E7348"/>
    <w:rsid w:val="002E799A"/>
    <w:rsid w:val="002F3727"/>
    <w:rsid w:val="002F3790"/>
    <w:rsid w:val="002F4415"/>
    <w:rsid w:val="002F5F77"/>
    <w:rsid w:val="002F6FAA"/>
    <w:rsid w:val="00300B89"/>
    <w:rsid w:val="00300E57"/>
    <w:rsid w:val="00301C56"/>
    <w:rsid w:val="0030269F"/>
    <w:rsid w:val="0030366C"/>
    <w:rsid w:val="00305CDE"/>
    <w:rsid w:val="0030633F"/>
    <w:rsid w:val="003079B4"/>
    <w:rsid w:val="00310829"/>
    <w:rsid w:val="00310A01"/>
    <w:rsid w:val="00311B59"/>
    <w:rsid w:val="003122B6"/>
    <w:rsid w:val="003140E2"/>
    <w:rsid w:val="0031430F"/>
    <w:rsid w:val="0031775F"/>
    <w:rsid w:val="003177A7"/>
    <w:rsid w:val="00321821"/>
    <w:rsid w:val="00322AEF"/>
    <w:rsid w:val="0032339B"/>
    <w:rsid w:val="0032428B"/>
    <w:rsid w:val="00325AAE"/>
    <w:rsid w:val="00327579"/>
    <w:rsid w:val="0033053C"/>
    <w:rsid w:val="0033092C"/>
    <w:rsid w:val="00331C28"/>
    <w:rsid w:val="00331CFC"/>
    <w:rsid w:val="00332213"/>
    <w:rsid w:val="003334A3"/>
    <w:rsid w:val="00336899"/>
    <w:rsid w:val="003400C2"/>
    <w:rsid w:val="00341C7B"/>
    <w:rsid w:val="00342A67"/>
    <w:rsid w:val="00342BA4"/>
    <w:rsid w:val="00342D9F"/>
    <w:rsid w:val="00342E9C"/>
    <w:rsid w:val="0034616A"/>
    <w:rsid w:val="003514CE"/>
    <w:rsid w:val="00351CA8"/>
    <w:rsid w:val="003530FF"/>
    <w:rsid w:val="00353EA0"/>
    <w:rsid w:val="00354A1B"/>
    <w:rsid w:val="00355A5C"/>
    <w:rsid w:val="00361691"/>
    <w:rsid w:val="0036301B"/>
    <w:rsid w:val="0036357E"/>
    <w:rsid w:val="00363FF8"/>
    <w:rsid w:val="00364519"/>
    <w:rsid w:val="003649EC"/>
    <w:rsid w:val="00366296"/>
    <w:rsid w:val="00366E84"/>
    <w:rsid w:val="003672F7"/>
    <w:rsid w:val="00367AAC"/>
    <w:rsid w:val="00372FAE"/>
    <w:rsid w:val="003772CC"/>
    <w:rsid w:val="00377866"/>
    <w:rsid w:val="00380C19"/>
    <w:rsid w:val="0038254D"/>
    <w:rsid w:val="003835B7"/>
    <w:rsid w:val="00383978"/>
    <w:rsid w:val="00384F08"/>
    <w:rsid w:val="003873A6"/>
    <w:rsid w:val="00387758"/>
    <w:rsid w:val="00387A4C"/>
    <w:rsid w:val="003911D3"/>
    <w:rsid w:val="00391EA5"/>
    <w:rsid w:val="00393555"/>
    <w:rsid w:val="003936D0"/>
    <w:rsid w:val="003954C2"/>
    <w:rsid w:val="003967E0"/>
    <w:rsid w:val="00396F81"/>
    <w:rsid w:val="00397F84"/>
    <w:rsid w:val="003A078F"/>
    <w:rsid w:val="003A190B"/>
    <w:rsid w:val="003A1E43"/>
    <w:rsid w:val="003A4E9D"/>
    <w:rsid w:val="003A51B6"/>
    <w:rsid w:val="003A54A3"/>
    <w:rsid w:val="003A55A4"/>
    <w:rsid w:val="003A5B90"/>
    <w:rsid w:val="003A6529"/>
    <w:rsid w:val="003A676B"/>
    <w:rsid w:val="003A694C"/>
    <w:rsid w:val="003A6F8C"/>
    <w:rsid w:val="003A6FF3"/>
    <w:rsid w:val="003A73AC"/>
    <w:rsid w:val="003A73D5"/>
    <w:rsid w:val="003B29F8"/>
    <w:rsid w:val="003B45F1"/>
    <w:rsid w:val="003B49B6"/>
    <w:rsid w:val="003B4AD3"/>
    <w:rsid w:val="003B5600"/>
    <w:rsid w:val="003C07F0"/>
    <w:rsid w:val="003C1BEE"/>
    <w:rsid w:val="003C1FCD"/>
    <w:rsid w:val="003C22A6"/>
    <w:rsid w:val="003C2678"/>
    <w:rsid w:val="003C2E35"/>
    <w:rsid w:val="003C339A"/>
    <w:rsid w:val="003C5FF1"/>
    <w:rsid w:val="003C710C"/>
    <w:rsid w:val="003C743D"/>
    <w:rsid w:val="003C751A"/>
    <w:rsid w:val="003D074D"/>
    <w:rsid w:val="003D0F91"/>
    <w:rsid w:val="003D244D"/>
    <w:rsid w:val="003D3666"/>
    <w:rsid w:val="003E1CD0"/>
    <w:rsid w:val="003E1F0E"/>
    <w:rsid w:val="003E2323"/>
    <w:rsid w:val="003E2AE3"/>
    <w:rsid w:val="003E4B67"/>
    <w:rsid w:val="003E53CA"/>
    <w:rsid w:val="003E5BF5"/>
    <w:rsid w:val="003E6383"/>
    <w:rsid w:val="003E68B7"/>
    <w:rsid w:val="003E72B6"/>
    <w:rsid w:val="003E78CD"/>
    <w:rsid w:val="003F040B"/>
    <w:rsid w:val="003F0431"/>
    <w:rsid w:val="003F3869"/>
    <w:rsid w:val="003F3B8D"/>
    <w:rsid w:val="003F4954"/>
    <w:rsid w:val="003F5FE0"/>
    <w:rsid w:val="003F6A78"/>
    <w:rsid w:val="003F755C"/>
    <w:rsid w:val="004024A7"/>
    <w:rsid w:val="00405402"/>
    <w:rsid w:val="00407A09"/>
    <w:rsid w:val="00407D4C"/>
    <w:rsid w:val="004107AE"/>
    <w:rsid w:val="004202C5"/>
    <w:rsid w:val="004207B6"/>
    <w:rsid w:val="00421AAB"/>
    <w:rsid w:val="00422BAD"/>
    <w:rsid w:val="00422E40"/>
    <w:rsid w:val="00422FF3"/>
    <w:rsid w:val="004230DB"/>
    <w:rsid w:val="00424A20"/>
    <w:rsid w:val="00425397"/>
    <w:rsid w:val="004254D4"/>
    <w:rsid w:val="00427032"/>
    <w:rsid w:val="00427906"/>
    <w:rsid w:val="00430AA6"/>
    <w:rsid w:val="00432832"/>
    <w:rsid w:val="004331D5"/>
    <w:rsid w:val="00434593"/>
    <w:rsid w:val="00442993"/>
    <w:rsid w:val="004437B8"/>
    <w:rsid w:val="00444BB9"/>
    <w:rsid w:val="00452817"/>
    <w:rsid w:val="00452911"/>
    <w:rsid w:val="0045364D"/>
    <w:rsid w:val="004539A6"/>
    <w:rsid w:val="00453DBF"/>
    <w:rsid w:val="004562D2"/>
    <w:rsid w:val="00456D56"/>
    <w:rsid w:val="0045746B"/>
    <w:rsid w:val="00457E45"/>
    <w:rsid w:val="00460A1B"/>
    <w:rsid w:val="004613F6"/>
    <w:rsid w:val="0046200B"/>
    <w:rsid w:val="00462ED7"/>
    <w:rsid w:val="00465F45"/>
    <w:rsid w:val="004700C5"/>
    <w:rsid w:val="0047218C"/>
    <w:rsid w:val="004721B7"/>
    <w:rsid w:val="00472350"/>
    <w:rsid w:val="00472708"/>
    <w:rsid w:val="0047361D"/>
    <w:rsid w:val="00474461"/>
    <w:rsid w:val="00474909"/>
    <w:rsid w:val="0047596B"/>
    <w:rsid w:val="0048000B"/>
    <w:rsid w:val="00481983"/>
    <w:rsid w:val="00482267"/>
    <w:rsid w:val="0048304B"/>
    <w:rsid w:val="004830AA"/>
    <w:rsid w:val="00483283"/>
    <w:rsid w:val="00483BC2"/>
    <w:rsid w:val="00487D4A"/>
    <w:rsid w:val="00490999"/>
    <w:rsid w:val="004913BC"/>
    <w:rsid w:val="00492224"/>
    <w:rsid w:val="004939F3"/>
    <w:rsid w:val="00495497"/>
    <w:rsid w:val="00495700"/>
    <w:rsid w:val="00495A6E"/>
    <w:rsid w:val="00496E39"/>
    <w:rsid w:val="00497C35"/>
    <w:rsid w:val="004A1381"/>
    <w:rsid w:val="004A1B31"/>
    <w:rsid w:val="004A385C"/>
    <w:rsid w:val="004A63A1"/>
    <w:rsid w:val="004B0633"/>
    <w:rsid w:val="004B0968"/>
    <w:rsid w:val="004B1288"/>
    <w:rsid w:val="004B1924"/>
    <w:rsid w:val="004B2383"/>
    <w:rsid w:val="004B2D08"/>
    <w:rsid w:val="004B4A91"/>
    <w:rsid w:val="004B5F7E"/>
    <w:rsid w:val="004B6015"/>
    <w:rsid w:val="004B6152"/>
    <w:rsid w:val="004B7CBB"/>
    <w:rsid w:val="004B7CC7"/>
    <w:rsid w:val="004C14AD"/>
    <w:rsid w:val="004C18C3"/>
    <w:rsid w:val="004C22AB"/>
    <w:rsid w:val="004C3EDD"/>
    <w:rsid w:val="004C4751"/>
    <w:rsid w:val="004C5505"/>
    <w:rsid w:val="004D0645"/>
    <w:rsid w:val="004D0690"/>
    <w:rsid w:val="004D1747"/>
    <w:rsid w:val="004D2AA9"/>
    <w:rsid w:val="004D331F"/>
    <w:rsid w:val="004D3EE7"/>
    <w:rsid w:val="004D5454"/>
    <w:rsid w:val="004D590F"/>
    <w:rsid w:val="004D5E18"/>
    <w:rsid w:val="004D6157"/>
    <w:rsid w:val="004D6367"/>
    <w:rsid w:val="004D6A1E"/>
    <w:rsid w:val="004D6A91"/>
    <w:rsid w:val="004D6F5B"/>
    <w:rsid w:val="004D73E9"/>
    <w:rsid w:val="004E487A"/>
    <w:rsid w:val="004E5362"/>
    <w:rsid w:val="004E5B86"/>
    <w:rsid w:val="004E71CE"/>
    <w:rsid w:val="004F0562"/>
    <w:rsid w:val="004F05FA"/>
    <w:rsid w:val="004F1153"/>
    <w:rsid w:val="004F18F0"/>
    <w:rsid w:val="004F4FFB"/>
    <w:rsid w:val="00501325"/>
    <w:rsid w:val="00502E23"/>
    <w:rsid w:val="00506266"/>
    <w:rsid w:val="005103F4"/>
    <w:rsid w:val="005110E5"/>
    <w:rsid w:val="00511E9D"/>
    <w:rsid w:val="00514BED"/>
    <w:rsid w:val="00514C17"/>
    <w:rsid w:val="00514EB2"/>
    <w:rsid w:val="00520EF3"/>
    <w:rsid w:val="00520F8D"/>
    <w:rsid w:val="00522B14"/>
    <w:rsid w:val="005234FF"/>
    <w:rsid w:val="0052435E"/>
    <w:rsid w:val="00525210"/>
    <w:rsid w:val="0052523F"/>
    <w:rsid w:val="005277E3"/>
    <w:rsid w:val="00531604"/>
    <w:rsid w:val="00532629"/>
    <w:rsid w:val="005346FA"/>
    <w:rsid w:val="00534949"/>
    <w:rsid w:val="005360B9"/>
    <w:rsid w:val="00536758"/>
    <w:rsid w:val="005376EA"/>
    <w:rsid w:val="005403ED"/>
    <w:rsid w:val="00541411"/>
    <w:rsid w:val="00543392"/>
    <w:rsid w:val="00543963"/>
    <w:rsid w:val="00545071"/>
    <w:rsid w:val="00545716"/>
    <w:rsid w:val="00547DFF"/>
    <w:rsid w:val="00550F12"/>
    <w:rsid w:val="00553F9A"/>
    <w:rsid w:val="0055584F"/>
    <w:rsid w:val="00555987"/>
    <w:rsid w:val="005576BA"/>
    <w:rsid w:val="005577F7"/>
    <w:rsid w:val="00560D9F"/>
    <w:rsid w:val="0056180E"/>
    <w:rsid w:val="00563752"/>
    <w:rsid w:val="0056436F"/>
    <w:rsid w:val="005652F4"/>
    <w:rsid w:val="005653FE"/>
    <w:rsid w:val="00566A84"/>
    <w:rsid w:val="005676B7"/>
    <w:rsid w:val="00567978"/>
    <w:rsid w:val="005723F6"/>
    <w:rsid w:val="00573C6C"/>
    <w:rsid w:val="005755E6"/>
    <w:rsid w:val="00576259"/>
    <w:rsid w:val="00576747"/>
    <w:rsid w:val="00577060"/>
    <w:rsid w:val="005771BA"/>
    <w:rsid w:val="00577FD3"/>
    <w:rsid w:val="005817B3"/>
    <w:rsid w:val="00585D80"/>
    <w:rsid w:val="00586DAE"/>
    <w:rsid w:val="005926C3"/>
    <w:rsid w:val="005929DF"/>
    <w:rsid w:val="00593A3E"/>
    <w:rsid w:val="00593A6B"/>
    <w:rsid w:val="00593BD5"/>
    <w:rsid w:val="00593F6A"/>
    <w:rsid w:val="00595555"/>
    <w:rsid w:val="00596E89"/>
    <w:rsid w:val="00597296"/>
    <w:rsid w:val="00597824"/>
    <w:rsid w:val="00597C4C"/>
    <w:rsid w:val="005A4B6E"/>
    <w:rsid w:val="005A7236"/>
    <w:rsid w:val="005B0531"/>
    <w:rsid w:val="005B099A"/>
    <w:rsid w:val="005B0B61"/>
    <w:rsid w:val="005B1EE9"/>
    <w:rsid w:val="005B1FD0"/>
    <w:rsid w:val="005B2526"/>
    <w:rsid w:val="005B3347"/>
    <w:rsid w:val="005B380F"/>
    <w:rsid w:val="005B3E36"/>
    <w:rsid w:val="005B4345"/>
    <w:rsid w:val="005B4C71"/>
    <w:rsid w:val="005B76B0"/>
    <w:rsid w:val="005B7A20"/>
    <w:rsid w:val="005B7EF0"/>
    <w:rsid w:val="005C0592"/>
    <w:rsid w:val="005C18E5"/>
    <w:rsid w:val="005C1999"/>
    <w:rsid w:val="005C28CA"/>
    <w:rsid w:val="005C5DD5"/>
    <w:rsid w:val="005C6CDA"/>
    <w:rsid w:val="005C7437"/>
    <w:rsid w:val="005C7488"/>
    <w:rsid w:val="005D0C1A"/>
    <w:rsid w:val="005D0E93"/>
    <w:rsid w:val="005D2924"/>
    <w:rsid w:val="005D3A13"/>
    <w:rsid w:val="005D3FE8"/>
    <w:rsid w:val="005D6112"/>
    <w:rsid w:val="005D7CA6"/>
    <w:rsid w:val="005D7CFC"/>
    <w:rsid w:val="005E0E18"/>
    <w:rsid w:val="005E1A6B"/>
    <w:rsid w:val="005E260E"/>
    <w:rsid w:val="005E595E"/>
    <w:rsid w:val="005E6620"/>
    <w:rsid w:val="005E7029"/>
    <w:rsid w:val="005E7F4F"/>
    <w:rsid w:val="005F023D"/>
    <w:rsid w:val="005F0381"/>
    <w:rsid w:val="005F0D86"/>
    <w:rsid w:val="005F347E"/>
    <w:rsid w:val="005F52B3"/>
    <w:rsid w:val="005F575F"/>
    <w:rsid w:val="005F59B5"/>
    <w:rsid w:val="005F63C6"/>
    <w:rsid w:val="005F6BBD"/>
    <w:rsid w:val="005F6BF7"/>
    <w:rsid w:val="005F793A"/>
    <w:rsid w:val="005F79EE"/>
    <w:rsid w:val="00600D7F"/>
    <w:rsid w:val="006018EA"/>
    <w:rsid w:val="00602BA4"/>
    <w:rsid w:val="00603475"/>
    <w:rsid w:val="0060403E"/>
    <w:rsid w:val="006040F1"/>
    <w:rsid w:val="00604483"/>
    <w:rsid w:val="006044E8"/>
    <w:rsid w:val="00604F5E"/>
    <w:rsid w:val="00606258"/>
    <w:rsid w:val="006064F3"/>
    <w:rsid w:val="006071EB"/>
    <w:rsid w:val="00607D47"/>
    <w:rsid w:val="006109FE"/>
    <w:rsid w:val="006131E3"/>
    <w:rsid w:val="00613DEB"/>
    <w:rsid w:val="006159DF"/>
    <w:rsid w:val="00616679"/>
    <w:rsid w:val="00616994"/>
    <w:rsid w:val="006204C5"/>
    <w:rsid w:val="006204C8"/>
    <w:rsid w:val="006205BD"/>
    <w:rsid w:val="0062121D"/>
    <w:rsid w:val="00624594"/>
    <w:rsid w:val="00624B69"/>
    <w:rsid w:val="00627D12"/>
    <w:rsid w:val="00630D2A"/>
    <w:rsid w:val="00631297"/>
    <w:rsid w:val="00632DC4"/>
    <w:rsid w:val="00634BEE"/>
    <w:rsid w:val="00635E0E"/>
    <w:rsid w:val="00636700"/>
    <w:rsid w:val="006369DA"/>
    <w:rsid w:val="00640129"/>
    <w:rsid w:val="00640208"/>
    <w:rsid w:val="006409FF"/>
    <w:rsid w:val="00643635"/>
    <w:rsid w:val="006447E7"/>
    <w:rsid w:val="00644A03"/>
    <w:rsid w:val="006462F8"/>
    <w:rsid w:val="006509A4"/>
    <w:rsid w:val="006526EE"/>
    <w:rsid w:val="00652B5E"/>
    <w:rsid w:val="00652D7D"/>
    <w:rsid w:val="0065348B"/>
    <w:rsid w:val="00653C58"/>
    <w:rsid w:val="00653EEC"/>
    <w:rsid w:val="00654995"/>
    <w:rsid w:val="00654FD5"/>
    <w:rsid w:val="0065763F"/>
    <w:rsid w:val="00660C01"/>
    <w:rsid w:val="006634B5"/>
    <w:rsid w:val="00663B17"/>
    <w:rsid w:val="00663CAA"/>
    <w:rsid w:val="00665D86"/>
    <w:rsid w:val="006663F3"/>
    <w:rsid w:val="006673C4"/>
    <w:rsid w:val="006673D8"/>
    <w:rsid w:val="00667423"/>
    <w:rsid w:val="00667B65"/>
    <w:rsid w:val="006705B5"/>
    <w:rsid w:val="00671895"/>
    <w:rsid w:val="00677AD0"/>
    <w:rsid w:val="00677CB8"/>
    <w:rsid w:val="00682360"/>
    <w:rsid w:val="0068335F"/>
    <w:rsid w:val="0068366C"/>
    <w:rsid w:val="0068488A"/>
    <w:rsid w:val="00684C73"/>
    <w:rsid w:val="006869DF"/>
    <w:rsid w:val="00687197"/>
    <w:rsid w:val="00691352"/>
    <w:rsid w:val="00691EBD"/>
    <w:rsid w:val="0069350A"/>
    <w:rsid w:val="00694B51"/>
    <w:rsid w:val="00694F27"/>
    <w:rsid w:val="00695560"/>
    <w:rsid w:val="00695A6F"/>
    <w:rsid w:val="0069668C"/>
    <w:rsid w:val="006A1CE2"/>
    <w:rsid w:val="006A55E6"/>
    <w:rsid w:val="006A656E"/>
    <w:rsid w:val="006B105A"/>
    <w:rsid w:val="006B109C"/>
    <w:rsid w:val="006B202B"/>
    <w:rsid w:val="006B27E6"/>
    <w:rsid w:val="006B2EC5"/>
    <w:rsid w:val="006B3FAF"/>
    <w:rsid w:val="006B49E0"/>
    <w:rsid w:val="006B5F79"/>
    <w:rsid w:val="006B61E9"/>
    <w:rsid w:val="006B64FA"/>
    <w:rsid w:val="006B6B6F"/>
    <w:rsid w:val="006B79AB"/>
    <w:rsid w:val="006C1AE0"/>
    <w:rsid w:val="006C2BD3"/>
    <w:rsid w:val="006C38A3"/>
    <w:rsid w:val="006C4811"/>
    <w:rsid w:val="006C5894"/>
    <w:rsid w:val="006C7A83"/>
    <w:rsid w:val="006D042D"/>
    <w:rsid w:val="006D179B"/>
    <w:rsid w:val="006D2479"/>
    <w:rsid w:val="006D2CDC"/>
    <w:rsid w:val="006D388E"/>
    <w:rsid w:val="006D3C7A"/>
    <w:rsid w:val="006D47F0"/>
    <w:rsid w:val="006D4DC5"/>
    <w:rsid w:val="006D5B5A"/>
    <w:rsid w:val="006D70D9"/>
    <w:rsid w:val="006D725E"/>
    <w:rsid w:val="006E0FC3"/>
    <w:rsid w:val="006E14A4"/>
    <w:rsid w:val="006E2F0B"/>
    <w:rsid w:val="006E320C"/>
    <w:rsid w:val="006E3C3D"/>
    <w:rsid w:val="006E40AA"/>
    <w:rsid w:val="006E4483"/>
    <w:rsid w:val="006E4554"/>
    <w:rsid w:val="006E48B2"/>
    <w:rsid w:val="006E59F2"/>
    <w:rsid w:val="006E7AA9"/>
    <w:rsid w:val="006F29C6"/>
    <w:rsid w:val="006F2EB3"/>
    <w:rsid w:val="006F3B14"/>
    <w:rsid w:val="006F3BAA"/>
    <w:rsid w:val="006F4A0F"/>
    <w:rsid w:val="006F5C85"/>
    <w:rsid w:val="006F6636"/>
    <w:rsid w:val="006F7001"/>
    <w:rsid w:val="0070045D"/>
    <w:rsid w:val="0070096F"/>
    <w:rsid w:val="00700F76"/>
    <w:rsid w:val="0070235C"/>
    <w:rsid w:val="00702429"/>
    <w:rsid w:val="007033B1"/>
    <w:rsid w:val="00706409"/>
    <w:rsid w:val="00706E44"/>
    <w:rsid w:val="0071262A"/>
    <w:rsid w:val="00712928"/>
    <w:rsid w:val="00712D0F"/>
    <w:rsid w:val="00713803"/>
    <w:rsid w:val="00714856"/>
    <w:rsid w:val="00714B3E"/>
    <w:rsid w:val="00714D58"/>
    <w:rsid w:val="00715543"/>
    <w:rsid w:val="0071795A"/>
    <w:rsid w:val="00717C45"/>
    <w:rsid w:val="007205CB"/>
    <w:rsid w:val="00720F00"/>
    <w:rsid w:val="00722BA2"/>
    <w:rsid w:val="00723212"/>
    <w:rsid w:val="00723648"/>
    <w:rsid w:val="00723C4F"/>
    <w:rsid w:val="00723D06"/>
    <w:rsid w:val="00724A61"/>
    <w:rsid w:val="00724EC6"/>
    <w:rsid w:val="00727A49"/>
    <w:rsid w:val="00730C80"/>
    <w:rsid w:val="00732ACA"/>
    <w:rsid w:val="00734290"/>
    <w:rsid w:val="00734D2A"/>
    <w:rsid w:val="00740383"/>
    <w:rsid w:val="00740B5F"/>
    <w:rsid w:val="00742510"/>
    <w:rsid w:val="00742899"/>
    <w:rsid w:val="007432FB"/>
    <w:rsid w:val="00746974"/>
    <w:rsid w:val="00746C9F"/>
    <w:rsid w:val="00747BAB"/>
    <w:rsid w:val="00750647"/>
    <w:rsid w:val="00750CB7"/>
    <w:rsid w:val="00751DE5"/>
    <w:rsid w:val="00752E7B"/>
    <w:rsid w:val="007533F5"/>
    <w:rsid w:val="007536CF"/>
    <w:rsid w:val="00755494"/>
    <w:rsid w:val="00761E55"/>
    <w:rsid w:val="00762A59"/>
    <w:rsid w:val="00763BE2"/>
    <w:rsid w:val="00764D3B"/>
    <w:rsid w:val="00765E76"/>
    <w:rsid w:val="007661B3"/>
    <w:rsid w:val="00771206"/>
    <w:rsid w:val="0077293A"/>
    <w:rsid w:val="00773626"/>
    <w:rsid w:val="00776F1E"/>
    <w:rsid w:val="0077708A"/>
    <w:rsid w:val="007806A3"/>
    <w:rsid w:val="00781E43"/>
    <w:rsid w:val="00782359"/>
    <w:rsid w:val="00782AD6"/>
    <w:rsid w:val="0078349B"/>
    <w:rsid w:val="00790EBB"/>
    <w:rsid w:val="0079137C"/>
    <w:rsid w:val="0079166D"/>
    <w:rsid w:val="00792172"/>
    <w:rsid w:val="0079221B"/>
    <w:rsid w:val="00792255"/>
    <w:rsid w:val="00796B66"/>
    <w:rsid w:val="00797721"/>
    <w:rsid w:val="0079795A"/>
    <w:rsid w:val="00797B5B"/>
    <w:rsid w:val="00797CE0"/>
    <w:rsid w:val="00797DC4"/>
    <w:rsid w:val="007A1E15"/>
    <w:rsid w:val="007A1E37"/>
    <w:rsid w:val="007A34DB"/>
    <w:rsid w:val="007A3770"/>
    <w:rsid w:val="007A7039"/>
    <w:rsid w:val="007A71F3"/>
    <w:rsid w:val="007A746C"/>
    <w:rsid w:val="007A76AE"/>
    <w:rsid w:val="007A7B2C"/>
    <w:rsid w:val="007B01DC"/>
    <w:rsid w:val="007B3BEF"/>
    <w:rsid w:val="007B50BB"/>
    <w:rsid w:val="007B5709"/>
    <w:rsid w:val="007B7765"/>
    <w:rsid w:val="007C0FCE"/>
    <w:rsid w:val="007C159C"/>
    <w:rsid w:val="007C50F0"/>
    <w:rsid w:val="007C5702"/>
    <w:rsid w:val="007C75D6"/>
    <w:rsid w:val="007D0546"/>
    <w:rsid w:val="007D0D04"/>
    <w:rsid w:val="007D1368"/>
    <w:rsid w:val="007D250C"/>
    <w:rsid w:val="007D2EE1"/>
    <w:rsid w:val="007D50CF"/>
    <w:rsid w:val="007D6204"/>
    <w:rsid w:val="007D69F8"/>
    <w:rsid w:val="007D7D1B"/>
    <w:rsid w:val="007E0AE3"/>
    <w:rsid w:val="007E18BE"/>
    <w:rsid w:val="007E2F06"/>
    <w:rsid w:val="007E34C3"/>
    <w:rsid w:val="007E3E38"/>
    <w:rsid w:val="007E40E7"/>
    <w:rsid w:val="007E5C11"/>
    <w:rsid w:val="007E5C6A"/>
    <w:rsid w:val="007E72B7"/>
    <w:rsid w:val="007F03FA"/>
    <w:rsid w:val="007F2446"/>
    <w:rsid w:val="007F271C"/>
    <w:rsid w:val="007F339D"/>
    <w:rsid w:val="007F3A97"/>
    <w:rsid w:val="007F3E1C"/>
    <w:rsid w:val="007F3E20"/>
    <w:rsid w:val="007F7ABF"/>
    <w:rsid w:val="00800CC5"/>
    <w:rsid w:val="0080311D"/>
    <w:rsid w:val="008032D8"/>
    <w:rsid w:val="00803BF7"/>
    <w:rsid w:val="00810DE3"/>
    <w:rsid w:val="0081165B"/>
    <w:rsid w:val="00811C4A"/>
    <w:rsid w:val="0081281F"/>
    <w:rsid w:val="00813390"/>
    <w:rsid w:val="00814525"/>
    <w:rsid w:val="00815816"/>
    <w:rsid w:val="00816072"/>
    <w:rsid w:val="00817982"/>
    <w:rsid w:val="008210D1"/>
    <w:rsid w:val="008250DB"/>
    <w:rsid w:val="0083040F"/>
    <w:rsid w:val="0083137D"/>
    <w:rsid w:val="008313D5"/>
    <w:rsid w:val="00832AF4"/>
    <w:rsid w:val="0083395D"/>
    <w:rsid w:val="00833F08"/>
    <w:rsid w:val="0083420D"/>
    <w:rsid w:val="00834B49"/>
    <w:rsid w:val="00835D20"/>
    <w:rsid w:val="00837EEF"/>
    <w:rsid w:val="00840E63"/>
    <w:rsid w:val="008418E3"/>
    <w:rsid w:val="00842E54"/>
    <w:rsid w:val="0084468C"/>
    <w:rsid w:val="00847C98"/>
    <w:rsid w:val="00847E71"/>
    <w:rsid w:val="00847F57"/>
    <w:rsid w:val="00850D23"/>
    <w:rsid w:val="00850E59"/>
    <w:rsid w:val="008512F2"/>
    <w:rsid w:val="00851C0C"/>
    <w:rsid w:val="00852394"/>
    <w:rsid w:val="00855177"/>
    <w:rsid w:val="00856FE8"/>
    <w:rsid w:val="00857470"/>
    <w:rsid w:val="00860C5F"/>
    <w:rsid w:val="00861A40"/>
    <w:rsid w:val="00862D24"/>
    <w:rsid w:val="008665C2"/>
    <w:rsid w:val="00867720"/>
    <w:rsid w:val="0086794E"/>
    <w:rsid w:val="00877AAA"/>
    <w:rsid w:val="00881365"/>
    <w:rsid w:val="00882BD5"/>
    <w:rsid w:val="00882D57"/>
    <w:rsid w:val="008830B1"/>
    <w:rsid w:val="008839A8"/>
    <w:rsid w:val="00883D58"/>
    <w:rsid w:val="00887668"/>
    <w:rsid w:val="0089141A"/>
    <w:rsid w:val="008929FD"/>
    <w:rsid w:val="00893419"/>
    <w:rsid w:val="0089357B"/>
    <w:rsid w:val="00893788"/>
    <w:rsid w:val="00893AFA"/>
    <w:rsid w:val="00894468"/>
    <w:rsid w:val="00897658"/>
    <w:rsid w:val="008A09B3"/>
    <w:rsid w:val="008A0AB4"/>
    <w:rsid w:val="008A19B4"/>
    <w:rsid w:val="008A1B76"/>
    <w:rsid w:val="008A2EF8"/>
    <w:rsid w:val="008A4DB7"/>
    <w:rsid w:val="008B053C"/>
    <w:rsid w:val="008B2C6B"/>
    <w:rsid w:val="008B328F"/>
    <w:rsid w:val="008B36AB"/>
    <w:rsid w:val="008B3E95"/>
    <w:rsid w:val="008B4C0F"/>
    <w:rsid w:val="008B53F8"/>
    <w:rsid w:val="008B5802"/>
    <w:rsid w:val="008B6D65"/>
    <w:rsid w:val="008B7AE2"/>
    <w:rsid w:val="008C0164"/>
    <w:rsid w:val="008C017B"/>
    <w:rsid w:val="008C0978"/>
    <w:rsid w:val="008C0A6A"/>
    <w:rsid w:val="008C22DC"/>
    <w:rsid w:val="008C2F38"/>
    <w:rsid w:val="008C4101"/>
    <w:rsid w:val="008C44FB"/>
    <w:rsid w:val="008C50CC"/>
    <w:rsid w:val="008C747E"/>
    <w:rsid w:val="008D3080"/>
    <w:rsid w:val="008D50E9"/>
    <w:rsid w:val="008D5238"/>
    <w:rsid w:val="008D524D"/>
    <w:rsid w:val="008D5963"/>
    <w:rsid w:val="008D59A7"/>
    <w:rsid w:val="008D5C80"/>
    <w:rsid w:val="008D5FC6"/>
    <w:rsid w:val="008D6526"/>
    <w:rsid w:val="008E101D"/>
    <w:rsid w:val="008E1C14"/>
    <w:rsid w:val="008E4F2C"/>
    <w:rsid w:val="008E537E"/>
    <w:rsid w:val="008E5688"/>
    <w:rsid w:val="008E7B88"/>
    <w:rsid w:val="008F0280"/>
    <w:rsid w:val="008F105A"/>
    <w:rsid w:val="008F47CF"/>
    <w:rsid w:val="008F58B2"/>
    <w:rsid w:val="008F6F7B"/>
    <w:rsid w:val="008F7591"/>
    <w:rsid w:val="008F79D7"/>
    <w:rsid w:val="00900518"/>
    <w:rsid w:val="009010AB"/>
    <w:rsid w:val="009019E9"/>
    <w:rsid w:val="0090214F"/>
    <w:rsid w:val="009038CD"/>
    <w:rsid w:val="0090498A"/>
    <w:rsid w:val="00906BDC"/>
    <w:rsid w:val="00910D55"/>
    <w:rsid w:val="0091148C"/>
    <w:rsid w:val="00911964"/>
    <w:rsid w:val="0091482C"/>
    <w:rsid w:val="00914D2B"/>
    <w:rsid w:val="00915C08"/>
    <w:rsid w:val="00916737"/>
    <w:rsid w:val="0092017C"/>
    <w:rsid w:val="009209C9"/>
    <w:rsid w:val="009224A5"/>
    <w:rsid w:val="00923388"/>
    <w:rsid w:val="009253A1"/>
    <w:rsid w:val="009273C1"/>
    <w:rsid w:val="00927D40"/>
    <w:rsid w:val="00931AAA"/>
    <w:rsid w:val="009345A2"/>
    <w:rsid w:val="0093578B"/>
    <w:rsid w:val="00937032"/>
    <w:rsid w:val="0093734C"/>
    <w:rsid w:val="00941952"/>
    <w:rsid w:val="00943172"/>
    <w:rsid w:val="009454EC"/>
    <w:rsid w:val="00945637"/>
    <w:rsid w:val="009460DB"/>
    <w:rsid w:val="009465BA"/>
    <w:rsid w:val="00946721"/>
    <w:rsid w:val="009477B3"/>
    <w:rsid w:val="009510CB"/>
    <w:rsid w:val="00951BD0"/>
    <w:rsid w:val="0095265F"/>
    <w:rsid w:val="00952889"/>
    <w:rsid w:val="00952F2A"/>
    <w:rsid w:val="00955387"/>
    <w:rsid w:val="009559E7"/>
    <w:rsid w:val="00955D6C"/>
    <w:rsid w:val="00957C3C"/>
    <w:rsid w:val="00960259"/>
    <w:rsid w:val="009617E5"/>
    <w:rsid w:val="00961E21"/>
    <w:rsid w:val="00962B46"/>
    <w:rsid w:val="00963269"/>
    <w:rsid w:val="0096765B"/>
    <w:rsid w:val="00972330"/>
    <w:rsid w:val="0097260D"/>
    <w:rsid w:val="00974536"/>
    <w:rsid w:val="00975222"/>
    <w:rsid w:val="009770A1"/>
    <w:rsid w:val="009775C0"/>
    <w:rsid w:val="00977885"/>
    <w:rsid w:val="00980566"/>
    <w:rsid w:val="009808B1"/>
    <w:rsid w:val="00981B04"/>
    <w:rsid w:val="00982F81"/>
    <w:rsid w:val="009849B7"/>
    <w:rsid w:val="009863F9"/>
    <w:rsid w:val="00991476"/>
    <w:rsid w:val="009914C4"/>
    <w:rsid w:val="00991594"/>
    <w:rsid w:val="00993CBE"/>
    <w:rsid w:val="009945CE"/>
    <w:rsid w:val="00994ACB"/>
    <w:rsid w:val="00994C30"/>
    <w:rsid w:val="00995B71"/>
    <w:rsid w:val="00995CE5"/>
    <w:rsid w:val="009960EA"/>
    <w:rsid w:val="00997963"/>
    <w:rsid w:val="009A07B3"/>
    <w:rsid w:val="009A26BC"/>
    <w:rsid w:val="009A29E8"/>
    <w:rsid w:val="009A373B"/>
    <w:rsid w:val="009A4AA7"/>
    <w:rsid w:val="009A50C9"/>
    <w:rsid w:val="009A6B55"/>
    <w:rsid w:val="009A730F"/>
    <w:rsid w:val="009B05AD"/>
    <w:rsid w:val="009B0AB1"/>
    <w:rsid w:val="009B37BF"/>
    <w:rsid w:val="009B4DC1"/>
    <w:rsid w:val="009B5781"/>
    <w:rsid w:val="009B5A2E"/>
    <w:rsid w:val="009B741A"/>
    <w:rsid w:val="009C04BD"/>
    <w:rsid w:val="009C1D27"/>
    <w:rsid w:val="009C2FB7"/>
    <w:rsid w:val="009C404C"/>
    <w:rsid w:val="009C4CA9"/>
    <w:rsid w:val="009C4CE8"/>
    <w:rsid w:val="009D1483"/>
    <w:rsid w:val="009D1C1F"/>
    <w:rsid w:val="009D2A85"/>
    <w:rsid w:val="009D3DD0"/>
    <w:rsid w:val="009D46B5"/>
    <w:rsid w:val="009D47D4"/>
    <w:rsid w:val="009D5712"/>
    <w:rsid w:val="009D61CD"/>
    <w:rsid w:val="009D71B7"/>
    <w:rsid w:val="009D75CA"/>
    <w:rsid w:val="009D7D20"/>
    <w:rsid w:val="009E000F"/>
    <w:rsid w:val="009E0D23"/>
    <w:rsid w:val="009E1375"/>
    <w:rsid w:val="009E1E12"/>
    <w:rsid w:val="009E2EA6"/>
    <w:rsid w:val="009E30FD"/>
    <w:rsid w:val="009E50D6"/>
    <w:rsid w:val="009E52C4"/>
    <w:rsid w:val="009E7060"/>
    <w:rsid w:val="009F0628"/>
    <w:rsid w:val="009F0B6D"/>
    <w:rsid w:val="009F1E75"/>
    <w:rsid w:val="009F1F36"/>
    <w:rsid w:val="009F20BF"/>
    <w:rsid w:val="009F2371"/>
    <w:rsid w:val="009F2C83"/>
    <w:rsid w:val="009F2CFA"/>
    <w:rsid w:val="009F38CE"/>
    <w:rsid w:val="009F58B0"/>
    <w:rsid w:val="009F7BC5"/>
    <w:rsid w:val="00A0172E"/>
    <w:rsid w:val="00A021AB"/>
    <w:rsid w:val="00A02DA6"/>
    <w:rsid w:val="00A0638E"/>
    <w:rsid w:val="00A07425"/>
    <w:rsid w:val="00A10425"/>
    <w:rsid w:val="00A11005"/>
    <w:rsid w:val="00A1115D"/>
    <w:rsid w:val="00A11F5F"/>
    <w:rsid w:val="00A1369E"/>
    <w:rsid w:val="00A13952"/>
    <w:rsid w:val="00A13F37"/>
    <w:rsid w:val="00A140D1"/>
    <w:rsid w:val="00A1438F"/>
    <w:rsid w:val="00A158A9"/>
    <w:rsid w:val="00A17A3D"/>
    <w:rsid w:val="00A22353"/>
    <w:rsid w:val="00A22B3E"/>
    <w:rsid w:val="00A23DBE"/>
    <w:rsid w:val="00A23FF4"/>
    <w:rsid w:val="00A25178"/>
    <w:rsid w:val="00A256BB"/>
    <w:rsid w:val="00A25967"/>
    <w:rsid w:val="00A25F90"/>
    <w:rsid w:val="00A26616"/>
    <w:rsid w:val="00A26C71"/>
    <w:rsid w:val="00A26D78"/>
    <w:rsid w:val="00A2756E"/>
    <w:rsid w:val="00A27BFB"/>
    <w:rsid w:val="00A32B57"/>
    <w:rsid w:val="00A36C13"/>
    <w:rsid w:val="00A3728B"/>
    <w:rsid w:val="00A4007D"/>
    <w:rsid w:val="00A41DB5"/>
    <w:rsid w:val="00A41EC7"/>
    <w:rsid w:val="00A422D2"/>
    <w:rsid w:val="00A4230C"/>
    <w:rsid w:val="00A43016"/>
    <w:rsid w:val="00A44A0A"/>
    <w:rsid w:val="00A44BE8"/>
    <w:rsid w:val="00A45620"/>
    <w:rsid w:val="00A45D3D"/>
    <w:rsid w:val="00A46561"/>
    <w:rsid w:val="00A46976"/>
    <w:rsid w:val="00A50416"/>
    <w:rsid w:val="00A52595"/>
    <w:rsid w:val="00A53683"/>
    <w:rsid w:val="00A53F46"/>
    <w:rsid w:val="00A556AB"/>
    <w:rsid w:val="00A55BD3"/>
    <w:rsid w:val="00A56C3B"/>
    <w:rsid w:val="00A57B44"/>
    <w:rsid w:val="00A60411"/>
    <w:rsid w:val="00A637DF"/>
    <w:rsid w:val="00A63D3C"/>
    <w:rsid w:val="00A63F41"/>
    <w:rsid w:val="00A640E7"/>
    <w:rsid w:val="00A6485E"/>
    <w:rsid w:val="00A65A1B"/>
    <w:rsid w:val="00A66BC6"/>
    <w:rsid w:val="00A6741E"/>
    <w:rsid w:val="00A67672"/>
    <w:rsid w:val="00A72768"/>
    <w:rsid w:val="00A72F54"/>
    <w:rsid w:val="00A7312A"/>
    <w:rsid w:val="00A73B1A"/>
    <w:rsid w:val="00A746B8"/>
    <w:rsid w:val="00A75C6F"/>
    <w:rsid w:val="00A77101"/>
    <w:rsid w:val="00A81124"/>
    <w:rsid w:val="00A81D57"/>
    <w:rsid w:val="00A82379"/>
    <w:rsid w:val="00A82767"/>
    <w:rsid w:val="00A84E09"/>
    <w:rsid w:val="00A85468"/>
    <w:rsid w:val="00A900DF"/>
    <w:rsid w:val="00A90320"/>
    <w:rsid w:val="00A9042C"/>
    <w:rsid w:val="00A944C3"/>
    <w:rsid w:val="00A94E01"/>
    <w:rsid w:val="00A94E55"/>
    <w:rsid w:val="00A95F07"/>
    <w:rsid w:val="00A96DE3"/>
    <w:rsid w:val="00AA6179"/>
    <w:rsid w:val="00AB17EF"/>
    <w:rsid w:val="00AB241E"/>
    <w:rsid w:val="00AB264E"/>
    <w:rsid w:val="00AB2DE6"/>
    <w:rsid w:val="00AB653A"/>
    <w:rsid w:val="00AC1B0A"/>
    <w:rsid w:val="00AC2FAE"/>
    <w:rsid w:val="00AC35B7"/>
    <w:rsid w:val="00AC3DC1"/>
    <w:rsid w:val="00AC5113"/>
    <w:rsid w:val="00AC65D6"/>
    <w:rsid w:val="00AC767A"/>
    <w:rsid w:val="00AD0112"/>
    <w:rsid w:val="00AD0B6B"/>
    <w:rsid w:val="00AD1109"/>
    <w:rsid w:val="00AD1FD8"/>
    <w:rsid w:val="00AD265A"/>
    <w:rsid w:val="00AD4605"/>
    <w:rsid w:val="00AD5DD1"/>
    <w:rsid w:val="00AD5E80"/>
    <w:rsid w:val="00AD616F"/>
    <w:rsid w:val="00AD6CDD"/>
    <w:rsid w:val="00AE0D20"/>
    <w:rsid w:val="00AE0F5E"/>
    <w:rsid w:val="00AE2F12"/>
    <w:rsid w:val="00AE3DC5"/>
    <w:rsid w:val="00AE491E"/>
    <w:rsid w:val="00AE4B7A"/>
    <w:rsid w:val="00AF1AED"/>
    <w:rsid w:val="00AF39C2"/>
    <w:rsid w:val="00AF4C42"/>
    <w:rsid w:val="00AF691A"/>
    <w:rsid w:val="00AF7280"/>
    <w:rsid w:val="00AF7EAB"/>
    <w:rsid w:val="00B01C32"/>
    <w:rsid w:val="00B02FBE"/>
    <w:rsid w:val="00B04285"/>
    <w:rsid w:val="00B04944"/>
    <w:rsid w:val="00B05084"/>
    <w:rsid w:val="00B058AB"/>
    <w:rsid w:val="00B108B3"/>
    <w:rsid w:val="00B11E5D"/>
    <w:rsid w:val="00B122F9"/>
    <w:rsid w:val="00B1331F"/>
    <w:rsid w:val="00B13AA8"/>
    <w:rsid w:val="00B13CE3"/>
    <w:rsid w:val="00B14E1B"/>
    <w:rsid w:val="00B173D1"/>
    <w:rsid w:val="00B17FC6"/>
    <w:rsid w:val="00B21316"/>
    <w:rsid w:val="00B2149D"/>
    <w:rsid w:val="00B229D1"/>
    <w:rsid w:val="00B23177"/>
    <w:rsid w:val="00B231E7"/>
    <w:rsid w:val="00B23214"/>
    <w:rsid w:val="00B23A03"/>
    <w:rsid w:val="00B24A17"/>
    <w:rsid w:val="00B24F90"/>
    <w:rsid w:val="00B30E4D"/>
    <w:rsid w:val="00B310B8"/>
    <w:rsid w:val="00B3234A"/>
    <w:rsid w:val="00B32E62"/>
    <w:rsid w:val="00B33C14"/>
    <w:rsid w:val="00B3432A"/>
    <w:rsid w:val="00B345BE"/>
    <w:rsid w:val="00B35F53"/>
    <w:rsid w:val="00B36908"/>
    <w:rsid w:val="00B36A6B"/>
    <w:rsid w:val="00B409B9"/>
    <w:rsid w:val="00B43C8A"/>
    <w:rsid w:val="00B46C25"/>
    <w:rsid w:val="00B51538"/>
    <w:rsid w:val="00B51E93"/>
    <w:rsid w:val="00B52768"/>
    <w:rsid w:val="00B52D50"/>
    <w:rsid w:val="00B538ED"/>
    <w:rsid w:val="00B54422"/>
    <w:rsid w:val="00B54E9D"/>
    <w:rsid w:val="00B557B6"/>
    <w:rsid w:val="00B5691B"/>
    <w:rsid w:val="00B5764B"/>
    <w:rsid w:val="00B60DF3"/>
    <w:rsid w:val="00B61616"/>
    <w:rsid w:val="00B616AB"/>
    <w:rsid w:val="00B66439"/>
    <w:rsid w:val="00B66BE2"/>
    <w:rsid w:val="00B670FB"/>
    <w:rsid w:val="00B679ED"/>
    <w:rsid w:val="00B706C3"/>
    <w:rsid w:val="00B7120C"/>
    <w:rsid w:val="00B72403"/>
    <w:rsid w:val="00B73DE5"/>
    <w:rsid w:val="00B7469B"/>
    <w:rsid w:val="00B7595D"/>
    <w:rsid w:val="00B76548"/>
    <w:rsid w:val="00B7691D"/>
    <w:rsid w:val="00B76B96"/>
    <w:rsid w:val="00B778CA"/>
    <w:rsid w:val="00B77FBD"/>
    <w:rsid w:val="00B81718"/>
    <w:rsid w:val="00B81A73"/>
    <w:rsid w:val="00B833AF"/>
    <w:rsid w:val="00B86882"/>
    <w:rsid w:val="00B87C68"/>
    <w:rsid w:val="00B903D3"/>
    <w:rsid w:val="00B91E97"/>
    <w:rsid w:val="00B920C5"/>
    <w:rsid w:val="00B93BE6"/>
    <w:rsid w:val="00B93D72"/>
    <w:rsid w:val="00B94147"/>
    <w:rsid w:val="00B94764"/>
    <w:rsid w:val="00B949B9"/>
    <w:rsid w:val="00B9531C"/>
    <w:rsid w:val="00B96062"/>
    <w:rsid w:val="00B97CBB"/>
    <w:rsid w:val="00B97D2A"/>
    <w:rsid w:val="00BA029D"/>
    <w:rsid w:val="00BA0B11"/>
    <w:rsid w:val="00BA31F9"/>
    <w:rsid w:val="00BA5550"/>
    <w:rsid w:val="00BA557A"/>
    <w:rsid w:val="00BA6C72"/>
    <w:rsid w:val="00BB1070"/>
    <w:rsid w:val="00BB1317"/>
    <w:rsid w:val="00BB1A8D"/>
    <w:rsid w:val="00BB2DAD"/>
    <w:rsid w:val="00BB397B"/>
    <w:rsid w:val="00BB7DBF"/>
    <w:rsid w:val="00BC0D0C"/>
    <w:rsid w:val="00BC22DB"/>
    <w:rsid w:val="00BC2B30"/>
    <w:rsid w:val="00BC4346"/>
    <w:rsid w:val="00BC7660"/>
    <w:rsid w:val="00BD0F76"/>
    <w:rsid w:val="00BD13F3"/>
    <w:rsid w:val="00BD36C3"/>
    <w:rsid w:val="00BD496E"/>
    <w:rsid w:val="00BD4B98"/>
    <w:rsid w:val="00BD6353"/>
    <w:rsid w:val="00BD646E"/>
    <w:rsid w:val="00BE03FD"/>
    <w:rsid w:val="00BE1FE1"/>
    <w:rsid w:val="00BE2093"/>
    <w:rsid w:val="00BE3253"/>
    <w:rsid w:val="00BE37E5"/>
    <w:rsid w:val="00BE4494"/>
    <w:rsid w:val="00BE52CE"/>
    <w:rsid w:val="00BE54ED"/>
    <w:rsid w:val="00BE6544"/>
    <w:rsid w:val="00BE6EBD"/>
    <w:rsid w:val="00BF07BA"/>
    <w:rsid w:val="00BF1632"/>
    <w:rsid w:val="00BF1974"/>
    <w:rsid w:val="00BF3883"/>
    <w:rsid w:val="00BF49BA"/>
    <w:rsid w:val="00BF73ED"/>
    <w:rsid w:val="00BF7E32"/>
    <w:rsid w:val="00C0071C"/>
    <w:rsid w:val="00C0088E"/>
    <w:rsid w:val="00C0171D"/>
    <w:rsid w:val="00C06CF5"/>
    <w:rsid w:val="00C06F78"/>
    <w:rsid w:val="00C10DAD"/>
    <w:rsid w:val="00C11196"/>
    <w:rsid w:val="00C1225C"/>
    <w:rsid w:val="00C13451"/>
    <w:rsid w:val="00C14D23"/>
    <w:rsid w:val="00C22A22"/>
    <w:rsid w:val="00C23B0E"/>
    <w:rsid w:val="00C240E4"/>
    <w:rsid w:val="00C247FF"/>
    <w:rsid w:val="00C254A1"/>
    <w:rsid w:val="00C2553E"/>
    <w:rsid w:val="00C25C45"/>
    <w:rsid w:val="00C260BB"/>
    <w:rsid w:val="00C26BA5"/>
    <w:rsid w:val="00C319CA"/>
    <w:rsid w:val="00C32971"/>
    <w:rsid w:val="00C32AD5"/>
    <w:rsid w:val="00C3390B"/>
    <w:rsid w:val="00C35EF8"/>
    <w:rsid w:val="00C36C83"/>
    <w:rsid w:val="00C37529"/>
    <w:rsid w:val="00C37DD1"/>
    <w:rsid w:val="00C41635"/>
    <w:rsid w:val="00C429D0"/>
    <w:rsid w:val="00C42E0B"/>
    <w:rsid w:val="00C45805"/>
    <w:rsid w:val="00C46956"/>
    <w:rsid w:val="00C5065A"/>
    <w:rsid w:val="00C50896"/>
    <w:rsid w:val="00C50AE4"/>
    <w:rsid w:val="00C53ACA"/>
    <w:rsid w:val="00C54248"/>
    <w:rsid w:val="00C5443C"/>
    <w:rsid w:val="00C555C3"/>
    <w:rsid w:val="00C55DA3"/>
    <w:rsid w:val="00C5602A"/>
    <w:rsid w:val="00C603D5"/>
    <w:rsid w:val="00C62E62"/>
    <w:rsid w:val="00C63DF6"/>
    <w:rsid w:val="00C6473F"/>
    <w:rsid w:val="00C65A85"/>
    <w:rsid w:val="00C676B6"/>
    <w:rsid w:val="00C67BAB"/>
    <w:rsid w:val="00C714EE"/>
    <w:rsid w:val="00C71DD2"/>
    <w:rsid w:val="00C73407"/>
    <w:rsid w:val="00C750D3"/>
    <w:rsid w:val="00C75E2B"/>
    <w:rsid w:val="00C8080A"/>
    <w:rsid w:val="00C80D83"/>
    <w:rsid w:val="00C8349C"/>
    <w:rsid w:val="00C837A0"/>
    <w:rsid w:val="00C870C2"/>
    <w:rsid w:val="00C871B8"/>
    <w:rsid w:val="00C87AD2"/>
    <w:rsid w:val="00C91F9F"/>
    <w:rsid w:val="00C93A99"/>
    <w:rsid w:val="00C96B27"/>
    <w:rsid w:val="00C97051"/>
    <w:rsid w:val="00C9774E"/>
    <w:rsid w:val="00CA15D5"/>
    <w:rsid w:val="00CA1D89"/>
    <w:rsid w:val="00CA2006"/>
    <w:rsid w:val="00CA2966"/>
    <w:rsid w:val="00CA2C38"/>
    <w:rsid w:val="00CA3812"/>
    <w:rsid w:val="00CA4AF2"/>
    <w:rsid w:val="00CA4D1A"/>
    <w:rsid w:val="00CA4F4E"/>
    <w:rsid w:val="00CB0B22"/>
    <w:rsid w:val="00CB12B3"/>
    <w:rsid w:val="00CB258E"/>
    <w:rsid w:val="00CB3C8E"/>
    <w:rsid w:val="00CB4854"/>
    <w:rsid w:val="00CB4F7A"/>
    <w:rsid w:val="00CB54EC"/>
    <w:rsid w:val="00CB5EC2"/>
    <w:rsid w:val="00CB6C78"/>
    <w:rsid w:val="00CB6D8F"/>
    <w:rsid w:val="00CB757B"/>
    <w:rsid w:val="00CC1C7C"/>
    <w:rsid w:val="00CC2B37"/>
    <w:rsid w:val="00CC41D0"/>
    <w:rsid w:val="00CC4366"/>
    <w:rsid w:val="00CC7332"/>
    <w:rsid w:val="00CD0F47"/>
    <w:rsid w:val="00CD1CB4"/>
    <w:rsid w:val="00CD2E0A"/>
    <w:rsid w:val="00CD316B"/>
    <w:rsid w:val="00CD3242"/>
    <w:rsid w:val="00CD3887"/>
    <w:rsid w:val="00CD3D3D"/>
    <w:rsid w:val="00CE159E"/>
    <w:rsid w:val="00CE2D5D"/>
    <w:rsid w:val="00CE5264"/>
    <w:rsid w:val="00CE58E4"/>
    <w:rsid w:val="00CE5E6A"/>
    <w:rsid w:val="00CF26E0"/>
    <w:rsid w:val="00CF2D99"/>
    <w:rsid w:val="00CF3363"/>
    <w:rsid w:val="00CF3904"/>
    <w:rsid w:val="00CF3E10"/>
    <w:rsid w:val="00CF40DA"/>
    <w:rsid w:val="00CF73E2"/>
    <w:rsid w:val="00D022F9"/>
    <w:rsid w:val="00D041FB"/>
    <w:rsid w:val="00D04D43"/>
    <w:rsid w:val="00D06E8F"/>
    <w:rsid w:val="00D10799"/>
    <w:rsid w:val="00D11CA7"/>
    <w:rsid w:val="00D11CD7"/>
    <w:rsid w:val="00D1235C"/>
    <w:rsid w:val="00D12F01"/>
    <w:rsid w:val="00D13F7C"/>
    <w:rsid w:val="00D15428"/>
    <w:rsid w:val="00D15B83"/>
    <w:rsid w:val="00D16C83"/>
    <w:rsid w:val="00D17BD7"/>
    <w:rsid w:val="00D22A70"/>
    <w:rsid w:val="00D2438F"/>
    <w:rsid w:val="00D245AB"/>
    <w:rsid w:val="00D25C7A"/>
    <w:rsid w:val="00D273F1"/>
    <w:rsid w:val="00D27CB5"/>
    <w:rsid w:val="00D30566"/>
    <w:rsid w:val="00D31961"/>
    <w:rsid w:val="00D319C2"/>
    <w:rsid w:val="00D31E20"/>
    <w:rsid w:val="00D33342"/>
    <w:rsid w:val="00D3467D"/>
    <w:rsid w:val="00D40134"/>
    <w:rsid w:val="00D404A8"/>
    <w:rsid w:val="00D406BD"/>
    <w:rsid w:val="00D43932"/>
    <w:rsid w:val="00D4480E"/>
    <w:rsid w:val="00D44D37"/>
    <w:rsid w:val="00D45530"/>
    <w:rsid w:val="00D4564A"/>
    <w:rsid w:val="00D4604D"/>
    <w:rsid w:val="00D467D3"/>
    <w:rsid w:val="00D47023"/>
    <w:rsid w:val="00D4736E"/>
    <w:rsid w:val="00D4753A"/>
    <w:rsid w:val="00D507C1"/>
    <w:rsid w:val="00D51806"/>
    <w:rsid w:val="00D51EF1"/>
    <w:rsid w:val="00D53889"/>
    <w:rsid w:val="00D55783"/>
    <w:rsid w:val="00D56301"/>
    <w:rsid w:val="00D572B9"/>
    <w:rsid w:val="00D57409"/>
    <w:rsid w:val="00D57BB1"/>
    <w:rsid w:val="00D60732"/>
    <w:rsid w:val="00D607A5"/>
    <w:rsid w:val="00D60F4F"/>
    <w:rsid w:val="00D626B8"/>
    <w:rsid w:val="00D63266"/>
    <w:rsid w:val="00D635F7"/>
    <w:rsid w:val="00D63C95"/>
    <w:rsid w:val="00D65F5A"/>
    <w:rsid w:val="00D660BC"/>
    <w:rsid w:val="00D72373"/>
    <w:rsid w:val="00D75701"/>
    <w:rsid w:val="00D76761"/>
    <w:rsid w:val="00D76BF7"/>
    <w:rsid w:val="00D7752D"/>
    <w:rsid w:val="00D7768B"/>
    <w:rsid w:val="00D77904"/>
    <w:rsid w:val="00D77DFB"/>
    <w:rsid w:val="00D806DC"/>
    <w:rsid w:val="00D812B3"/>
    <w:rsid w:val="00D829D4"/>
    <w:rsid w:val="00D835EE"/>
    <w:rsid w:val="00D84C0C"/>
    <w:rsid w:val="00D852CB"/>
    <w:rsid w:val="00D8593A"/>
    <w:rsid w:val="00D85EB1"/>
    <w:rsid w:val="00D90DE4"/>
    <w:rsid w:val="00D92A41"/>
    <w:rsid w:val="00D92E5B"/>
    <w:rsid w:val="00D93EB8"/>
    <w:rsid w:val="00D95051"/>
    <w:rsid w:val="00D969A9"/>
    <w:rsid w:val="00DA0538"/>
    <w:rsid w:val="00DA1238"/>
    <w:rsid w:val="00DA2D48"/>
    <w:rsid w:val="00DA4A8C"/>
    <w:rsid w:val="00DA7C54"/>
    <w:rsid w:val="00DA7CB6"/>
    <w:rsid w:val="00DB00C4"/>
    <w:rsid w:val="00DB0AA7"/>
    <w:rsid w:val="00DB13E9"/>
    <w:rsid w:val="00DB1A21"/>
    <w:rsid w:val="00DB1DE0"/>
    <w:rsid w:val="00DB2842"/>
    <w:rsid w:val="00DB4C5B"/>
    <w:rsid w:val="00DB4CCC"/>
    <w:rsid w:val="00DB6638"/>
    <w:rsid w:val="00DB6668"/>
    <w:rsid w:val="00DB718B"/>
    <w:rsid w:val="00DB7F84"/>
    <w:rsid w:val="00DC007E"/>
    <w:rsid w:val="00DC31B8"/>
    <w:rsid w:val="00DC3832"/>
    <w:rsid w:val="00DC3AF6"/>
    <w:rsid w:val="00DC51B4"/>
    <w:rsid w:val="00DC7AE5"/>
    <w:rsid w:val="00DD0F73"/>
    <w:rsid w:val="00DD23A8"/>
    <w:rsid w:val="00DD481A"/>
    <w:rsid w:val="00DD4E81"/>
    <w:rsid w:val="00DD52FF"/>
    <w:rsid w:val="00DD59DB"/>
    <w:rsid w:val="00DD7C36"/>
    <w:rsid w:val="00DD7C76"/>
    <w:rsid w:val="00DE0D9A"/>
    <w:rsid w:val="00DE0E9F"/>
    <w:rsid w:val="00DE200F"/>
    <w:rsid w:val="00DE27F6"/>
    <w:rsid w:val="00DE34B8"/>
    <w:rsid w:val="00DE3AB1"/>
    <w:rsid w:val="00DE5049"/>
    <w:rsid w:val="00DE5150"/>
    <w:rsid w:val="00DE61E7"/>
    <w:rsid w:val="00DE7F0D"/>
    <w:rsid w:val="00DF181D"/>
    <w:rsid w:val="00DF26AD"/>
    <w:rsid w:val="00DF37F9"/>
    <w:rsid w:val="00DF38E2"/>
    <w:rsid w:val="00DF3AA5"/>
    <w:rsid w:val="00DF584B"/>
    <w:rsid w:val="00DF6329"/>
    <w:rsid w:val="00DF7762"/>
    <w:rsid w:val="00DF7959"/>
    <w:rsid w:val="00E036B4"/>
    <w:rsid w:val="00E0382D"/>
    <w:rsid w:val="00E03E06"/>
    <w:rsid w:val="00E041C7"/>
    <w:rsid w:val="00E0528F"/>
    <w:rsid w:val="00E05727"/>
    <w:rsid w:val="00E06234"/>
    <w:rsid w:val="00E069DE"/>
    <w:rsid w:val="00E07303"/>
    <w:rsid w:val="00E07639"/>
    <w:rsid w:val="00E07FDB"/>
    <w:rsid w:val="00E10D4C"/>
    <w:rsid w:val="00E10F99"/>
    <w:rsid w:val="00E121AE"/>
    <w:rsid w:val="00E13530"/>
    <w:rsid w:val="00E15B7F"/>
    <w:rsid w:val="00E161F1"/>
    <w:rsid w:val="00E205E7"/>
    <w:rsid w:val="00E20EA9"/>
    <w:rsid w:val="00E2136B"/>
    <w:rsid w:val="00E21BB2"/>
    <w:rsid w:val="00E24CE1"/>
    <w:rsid w:val="00E3085D"/>
    <w:rsid w:val="00E31C44"/>
    <w:rsid w:val="00E32D40"/>
    <w:rsid w:val="00E3335D"/>
    <w:rsid w:val="00E33465"/>
    <w:rsid w:val="00E335E1"/>
    <w:rsid w:val="00E3397D"/>
    <w:rsid w:val="00E33AD1"/>
    <w:rsid w:val="00E35405"/>
    <w:rsid w:val="00E364B1"/>
    <w:rsid w:val="00E36D6D"/>
    <w:rsid w:val="00E41393"/>
    <w:rsid w:val="00E4343F"/>
    <w:rsid w:val="00E4614A"/>
    <w:rsid w:val="00E463B9"/>
    <w:rsid w:val="00E46809"/>
    <w:rsid w:val="00E50FD4"/>
    <w:rsid w:val="00E51FE6"/>
    <w:rsid w:val="00E52A60"/>
    <w:rsid w:val="00E539AB"/>
    <w:rsid w:val="00E53B90"/>
    <w:rsid w:val="00E5418E"/>
    <w:rsid w:val="00E54977"/>
    <w:rsid w:val="00E569A5"/>
    <w:rsid w:val="00E57372"/>
    <w:rsid w:val="00E6232E"/>
    <w:rsid w:val="00E6284D"/>
    <w:rsid w:val="00E648A4"/>
    <w:rsid w:val="00E70821"/>
    <w:rsid w:val="00E70DD0"/>
    <w:rsid w:val="00E710BB"/>
    <w:rsid w:val="00E7156C"/>
    <w:rsid w:val="00E71990"/>
    <w:rsid w:val="00E73634"/>
    <w:rsid w:val="00E74570"/>
    <w:rsid w:val="00E74BAC"/>
    <w:rsid w:val="00E74C84"/>
    <w:rsid w:val="00E77211"/>
    <w:rsid w:val="00E775E7"/>
    <w:rsid w:val="00E77FDC"/>
    <w:rsid w:val="00E8431E"/>
    <w:rsid w:val="00E846B2"/>
    <w:rsid w:val="00E846FE"/>
    <w:rsid w:val="00E856DF"/>
    <w:rsid w:val="00E85DAB"/>
    <w:rsid w:val="00E86266"/>
    <w:rsid w:val="00E8649A"/>
    <w:rsid w:val="00E876CB"/>
    <w:rsid w:val="00E87B18"/>
    <w:rsid w:val="00E909F6"/>
    <w:rsid w:val="00E924A5"/>
    <w:rsid w:val="00E92C1F"/>
    <w:rsid w:val="00E94006"/>
    <w:rsid w:val="00E94914"/>
    <w:rsid w:val="00E9499F"/>
    <w:rsid w:val="00E950E9"/>
    <w:rsid w:val="00E95649"/>
    <w:rsid w:val="00E96149"/>
    <w:rsid w:val="00E96F21"/>
    <w:rsid w:val="00E972FC"/>
    <w:rsid w:val="00EA06CE"/>
    <w:rsid w:val="00EA087A"/>
    <w:rsid w:val="00EA3548"/>
    <w:rsid w:val="00EA5B40"/>
    <w:rsid w:val="00EB0DA6"/>
    <w:rsid w:val="00EB31AB"/>
    <w:rsid w:val="00EB3D9B"/>
    <w:rsid w:val="00EC1E39"/>
    <w:rsid w:val="00EC24B3"/>
    <w:rsid w:val="00EC3F95"/>
    <w:rsid w:val="00EC466A"/>
    <w:rsid w:val="00EC504D"/>
    <w:rsid w:val="00EC5701"/>
    <w:rsid w:val="00EC5AAA"/>
    <w:rsid w:val="00EC5D4E"/>
    <w:rsid w:val="00EC698A"/>
    <w:rsid w:val="00ED0122"/>
    <w:rsid w:val="00ED1442"/>
    <w:rsid w:val="00ED357C"/>
    <w:rsid w:val="00ED4170"/>
    <w:rsid w:val="00ED7610"/>
    <w:rsid w:val="00EE00B2"/>
    <w:rsid w:val="00EE09B2"/>
    <w:rsid w:val="00EE1086"/>
    <w:rsid w:val="00EE38AC"/>
    <w:rsid w:val="00EE7093"/>
    <w:rsid w:val="00EE7B23"/>
    <w:rsid w:val="00EE7DEF"/>
    <w:rsid w:val="00EF0836"/>
    <w:rsid w:val="00EF16AB"/>
    <w:rsid w:val="00EF1F33"/>
    <w:rsid w:val="00EF43C2"/>
    <w:rsid w:val="00EF5912"/>
    <w:rsid w:val="00F015B5"/>
    <w:rsid w:val="00F0185F"/>
    <w:rsid w:val="00F021D7"/>
    <w:rsid w:val="00F0273F"/>
    <w:rsid w:val="00F029AD"/>
    <w:rsid w:val="00F029F8"/>
    <w:rsid w:val="00F032E1"/>
    <w:rsid w:val="00F06D58"/>
    <w:rsid w:val="00F071F7"/>
    <w:rsid w:val="00F10E44"/>
    <w:rsid w:val="00F11A51"/>
    <w:rsid w:val="00F14116"/>
    <w:rsid w:val="00F15536"/>
    <w:rsid w:val="00F15D93"/>
    <w:rsid w:val="00F207DE"/>
    <w:rsid w:val="00F21481"/>
    <w:rsid w:val="00F2396B"/>
    <w:rsid w:val="00F23AAD"/>
    <w:rsid w:val="00F23D37"/>
    <w:rsid w:val="00F23F18"/>
    <w:rsid w:val="00F2406C"/>
    <w:rsid w:val="00F25320"/>
    <w:rsid w:val="00F26B5F"/>
    <w:rsid w:val="00F27F67"/>
    <w:rsid w:val="00F306D3"/>
    <w:rsid w:val="00F3291D"/>
    <w:rsid w:val="00F33665"/>
    <w:rsid w:val="00F339BD"/>
    <w:rsid w:val="00F4223C"/>
    <w:rsid w:val="00F45373"/>
    <w:rsid w:val="00F46147"/>
    <w:rsid w:val="00F473C8"/>
    <w:rsid w:val="00F506C9"/>
    <w:rsid w:val="00F5125F"/>
    <w:rsid w:val="00F52CF0"/>
    <w:rsid w:val="00F54381"/>
    <w:rsid w:val="00F56CCA"/>
    <w:rsid w:val="00F60A9C"/>
    <w:rsid w:val="00F6108C"/>
    <w:rsid w:val="00F620DC"/>
    <w:rsid w:val="00F6474E"/>
    <w:rsid w:val="00F65598"/>
    <w:rsid w:val="00F6659F"/>
    <w:rsid w:val="00F66CBB"/>
    <w:rsid w:val="00F710DC"/>
    <w:rsid w:val="00F71ABC"/>
    <w:rsid w:val="00F71BC7"/>
    <w:rsid w:val="00F728D8"/>
    <w:rsid w:val="00F745F1"/>
    <w:rsid w:val="00F74B74"/>
    <w:rsid w:val="00F75606"/>
    <w:rsid w:val="00F75779"/>
    <w:rsid w:val="00F81D33"/>
    <w:rsid w:val="00F825B8"/>
    <w:rsid w:val="00F82708"/>
    <w:rsid w:val="00F838E8"/>
    <w:rsid w:val="00F8788D"/>
    <w:rsid w:val="00F87B2F"/>
    <w:rsid w:val="00F90206"/>
    <w:rsid w:val="00F92EBD"/>
    <w:rsid w:val="00F937AD"/>
    <w:rsid w:val="00F94528"/>
    <w:rsid w:val="00F95615"/>
    <w:rsid w:val="00F959C5"/>
    <w:rsid w:val="00F95EFA"/>
    <w:rsid w:val="00F97894"/>
    <w:rsid w:val="00FA0B16"/>
    <w:rsid w:val="00FA1744"/>
    <w:rsid w:val="00FA378B"/>
    <w:rsid w:val="00FA6A39"/>
    <w:rsid w:val="00FA72D0"/>
    <w:rsid w:val="00FA72E1"/>
    <w:rsid w:val="00FA752E"/>
    <w:rsid w:val="00FA7C6A"/>
    <w:rsid w:val="00FB0C66"/>
    <w:rsid w:val="00FB13B2"/>
    <w:rsid w:val="00FB1822"/>
    <w:rsid w:val="00FB1B01"/>
    <w:rsid w:val="00FB3A0B"/>
    <w:rsid w:val="00FB403B"/>
    <w:rsid w:val="00FB44E1"/>
    <w:rsid w:val="00FB4B44"/>
    <w:rsid w:val="00FB60C3"/>
    <w:rsid w:val="00FB6186"/>
    <w:rsid w:val="00FB62E8"/>
    <w:rsid w:val="00FC414C"/>
    <w:rsid w:val="00FC5202"/>
    <w:rsid w:val="00FC5B6A"/>
    <w:rsid w:val="00FD4FA6"/>
    <w:rsid w:val="00FD509E"/>
    <w:rsid w:val="00FD587C"/>
    <w:rsid w:val="00FD5F69"/>
    <w:rsid w:val="00FD7B4A"/>
    <w:rsid w:val="00FE4EE6"/>
    <w:rsid w:val="00FE599D"/>
    <w:rsid w:val="00FE5B67"/>
    <w:rsid w:val="00FE5DF1"/>
    <w:rsid w:val="00FE67A3"/>
    <w:rsid w:val="00FE6F74"/>
    <w:rsid w:val="00FE740F"/>
    <w:rsid w:val="00FE7FDD"/>
    <w:rsid w:val="00FF3CD1"/>
    <w:rsid w:val="00FF4616"/>
    <w:rsid w:val="00FF55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A30D7"/>
  <w15:docId w15:val="{11FDD98A-235A-4B5A-A253-1F95C35CD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9AB"/>
  </w:style>
  <w:style w:type="paragraph" w:styleId="Heading5">
    <w:name w:val="heading 5"/>
    <w:basedOn w:val="Normal"/>
    <w:next w:val="Normal"/>
    <w:link w:val="Heading5Char"/>
    <w:qFormat/>
    <w:rsid w:val="009F0628"/>
    <w:pPr>
      <w:spacing w:before="240" w:after="60" w:line="240" w:lineRule="auto"/>
      <w:ind w:firstLine="57"/>
      <w:jc w:val="both"/>
      <w:outlineLvl w:val="4"/>
    </w:pPr>
    <w:rPr>
      <w:rFonts w:ascii=".VnTime" w:eastAsia="Times New Roman" w:hAnsi=".VnTime" w:cs="Times New Roman"/>
      <w:b/>
      <w:bCs/>
      <w:i/>
      <w:i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F0628"/>
    <w:rPr>
      <w:rFonts w:ascii=".VnTime" w:eastAsia="Times New Roman" w:hAnsi=".VnTime" w:cs="Times New Roman"/>
      <w:b/>
      <w:bCs/>
      <w:i/>
      <w:iCs/>
      <w:sz w:val="20"/>
      <w:szCs w:val="26"/>
    </w:rPr>
  </w:style>
  <w:style w:type="paragraph" w:customStyle="1" w:styleId="kieu1">
    <w:name w:val="kieu1"/>
    <w:basedOn w:val="Normal"/>
    <w:rsid w:val="009F0628"/>
    <w:pPr>
      <w:widowControl w:val="0"/>
      <w:spacing w:before="80" w:after="80" w:line="269" w:lineRule="auto"/>
      <w:ind w:firstLine="567"/>
      <w:jc w:val="both"/>
    </w:pPr>
    <w:rPr>
      <w:rFonts w:ascii=".VnTime" w:eastAsia="Times New Roman" w:hAnsi=".VnTime" w:cs="Times New Roman"/>
      <w:sz w:val="28"/>
      <w:szCs w:val="28"/>
      <w:lang w:val="en-GB"/>
    </w:rPr>
  </w:style>
  <w:style w:type="paragraph" w:styleId="BodyTextIndent">
    <w:name w:val="Body Text Indent"/>
    <w:aliases w:val="Body Text Indent Char Char Char"/>
    <w:basedOn w:val="Normal"/>
    <w:link w:val="BodyTextIndentChar"/>
    <w:rsid w:val="009F0628"/>
    <w:pPr>
      <w:spacing w:before="120" w:after="120" w:line="288" w:lineRule="auto"/>
      <w:ind w:firstLine="567"/>
      <w:jc w:val="both"/>
    </w:pPr>
    <w:rPr>
      <w:rFonts w:ascii=".VnTime" w:eastAsia="Times New Roman" w:hAnsi=".VnTime" w:cs="Times New Roman"/>
      <w:sz w:val="20"/>
      <w:szCs w:val="28"/>
    </w:rPr>
  </w:style>
  <w:style w:type="character" w:customStyle="1" w:styleId="BodyTextIndentChar">
    <w:name w:val="Body Text Indent Char"/>
    <w:aliases w:val="Body Text Indent Char Char Char Char"/>
    <w:basedOn w:val="DefaultParagraphFont"/>
    <w:link w:val="BodyTextIndent"/>
    <w:rsid w:val="009F0628"/>
    <w:rPr>
      <w:rFonts w:ascii=".VnTime" w:eastAsia="Times New Roman" w:hAnsi=".VnTime" w:cs="Times New Roman"/>
      <w:sz w:val="20"/>
      <w:szCs w:val="28"/>
    </w:rPr>
  </w:style>
  <w:style w:type="paragraph" w:styleId="BodyText">
    <w:name w:val="Body Text"/>
    <w:basedOn w:val="Normal"/>
    <w:link w:val="BodyTextChar"/>
    <w:rsid w:val="009F0628"/>
    <w:pPr>
      <w:spacing w:after="120" w:line="240" w:lineRule="auto"/>
      <w:ind w:firstLine="57"/>
      <w:jc w:val="both"/>
    </w:pPr>
    <w:rPr>
      <w:rFonts w:ascii=".VnTime" w:eastAsia="Times New Roman" w:hAnsi=".VnTime" w:cs="Times New Roman"/>
      <w:sz w:val="20"/>
      <w:szCs w:val="28"/>
    </w:rPr>
  </w:style>
  <w:style w:type="character" w:customStyle="1" w:styleId="BodyTextChar">
    <w:name w:val="Body Text Char"/>
    <w:basedOn w:val="DefaultParagraphFont"/>
    <w:link w:val="BodyText"/>
    <w:rsid w:val="009F0628"/>
    <w:rPr>
      <w:rFonts w:ascii=".VnTime" w:eastAsia="Times New Roman" w:hAnsi=".VnTime" w:cs="Times New Roman"/>
      <w:sz w:val="20"/>
      <w:szCs w:val="28"/>
    </w:rPr>
  </w:style>
  <w:style w:type="character" w:styleId="PageNumber">
    <w:name w:val="page number"/>
    <w:basedOn w:val="DefaultParagraphFont"/>
    <w:rsid w:val="009F0628"/>
  </w:style>
  <w:style w:type="paragraph" w:styleId="Footer">
    <w:name w:val="footer"/>
    <w:basedOn w:val="Normal"/>
    <w:link w:val="FooterChar"/>
    <w:rsid w:val="009F0628"/>
    <w:pPr>
      <w:tabs>
        <w:tab w:val="center" w:pos="4320"/>
        <w:tab w:val="right" w:pos="8640"/>
      </w:tabs>
      <w:spacing w:after="120" w:line="240" w:lineRule="auto"/>
      <w:ind w:firstLine="57"/>
      <w:jc w:val="both"/>
    </w:pPr>
    <w:rPr>
      <w:rFonts w:ascii=".VnTime" w:eastAsia="Times New Roman" w:hAnsi=".VnTime" w:cs="Times New Roman"/>
      <w:sz w:val="20"/>
      <w:szCs w:val="28"/>
    </w:rPr>
  </w:style>
  <w:style w:type="character" w:customStyle="1" w:styleId="FooterChar">
    <w:name w:val="Footer Char"/>
    <w:basedOn w:val="DefaultParagraphFont"/>
    <w:link w:val="Footer"/>
    <w:rsid w:val="009F0628"/>
    <w:rPr>
      <w:rFonts w:ascii=".VnTime" w:eastAsia="Times New Roman" w:hAnsi=".VnTime" w:cs="Times New Roman"/>
      <w:sz w:val="20"/>
      <w:szCs w:val="28"/>
    </w:rPr>
  </w:style>
  <w:style w:type="paragraph" w:styleId="FootnoteText">
    <w:name w:val="footnote text"/>
    <w:aliases w:val="Footnote Text Char Tegn Char,Footnote Text Char Char Char Char Char,Footnote Text Char Char Char Char Char Char Ch,Footnote Text Char Char Char Char Char Char Ch Char Char Char,fn,fn Char,single space,ft,footnote text, Char9,Char9,C"/>
    <w:basedOn w:val="Normal"/>
    <w:link w:val="FootnoteTextChar"/>
    <w:uiPriority w:val="99"/>
    <w:unhideWhenUsed/>
    <w:qFormat/>
    <w:rsid w:val="009F0628"/>
    <w:pPr>
      <w:spacing w:before="60" w:after="60" w:line="240" w:lineRule="auto"/>
      <w:ind w:firstLine="720"/>
      <w:jc w:val="both"/>
    </w:pPr>
    <w:rPr>
      <w:rFonts w:ascii="Times New Roman" w:eastAsia="Calibri" w:hAnsi="Times New Roman" w:cs="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Footnote Text Char Char Char Char Char Char Ch Char Char Char Char,fn Char1,fn Char Char,ft Char,C Char"/>
    <w:basedOn w:val="DefaultParagraphFont"/>
    <w:link w:val="FootnoteText"/>
    <w:uiPriority w:val="99"/>
    <w:qFormat/>
    <w:rsid w:val="009F0628"/>
    <w:rPr>
      <w:rFonts w:ascii="Times New Roman" w:eastAsia="Calibri" w:hAnsi="Times New Roman" w:cs="Times New Roman"/>
      <w:sz w:val="20"/>
      <w:szCs w:val="20"/>
    </w:rPr>
  </w:style>
  <w:style w:type="character" w:styleId="FootnoteReference">
    <w:name w:val="footnote reference"/>
    <w:aliases w:val="Footnote text,Ref,de nota al pie,Footnote,ftref,BearingPoint,16 Point,Superscript 6 Point,fr,Footnote Text1,f,(NECG) Footnote Reference,BVI fnr,footnote ref,Footnote text + 13 pt,Footnote + Arial,10 p, BVI fnr,10 pt,Black,R,SUPERS"/>
    <w:link w:val="BVIfnrCharCharChar"/>
    <w:uiPriority w:val="99"/>
    <w:unhideWhenUsed/>
    <w:qFormat/>
    <w:rsid w:val="009F0628"/>
    <w:rPr>
      <w:vertAlign w:val="superscript"/>
    </w:rPr>
  </w:style>
  <w:style w:type="paragraph" w:styleId="NormalWeb">
    <w:name w:val="Normal (Web)"/>
    <w:aliases w:val="Char Char5"/>
    <w:basedOn w:val="Normal"/>
    <w:link w:val="NormalWebChar"/>
    <w:rsid w:val="009F06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c">
    <w:name w:val="_tgc"/>
    <w:basedOn w:val="DefaultParagraphFont"/>
    <w:rsid w:val="009F0628"/>
  </w:style>
  <w:style w:type="character" w:customStyle="1" w:styleId="fontstyle01">
    <w:name w:val="fontstyle01"/>
    <w:basedOn w:val="DefaultParagraphFont"/>
    <w:rsid w:val="009F0628"/>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E33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5E1"/>
  </w:style>
  <w:style w:type="character" w:styleId="Hyperlink">
    <w:name w:val="Hyperlink"/>
    <w:uiPriority w:val="99"/>
    <w:unhideWhenUsed/>
    <w:rsid w:val="00E972FC"/>
    <w:rPr>
      <w:color w:val="0000FF"/>
      <w:u w:val="single"/>
    </w:rPr>
  </w:style>
  <w:style w:type="paragraph" w:styleId="BodyTextIndent2">
    <w:name w:val="Body Text Indent 2"/>
    <w:basedOn w:val="Normal"/>
    <w:link w:val="BodyTextIndent2Char"/>
    <w:rsid w:val="008C22DC"/>
    <w:pPr>
      <w:spacing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8C22DC"/>
    <w:rPr>
      <w:rFonts w:ascii="Times New Roman" w:eastAsia="Times New Roman" w:hAnsi="Times New Roman" w:cs="Times New Roman"/>
      <w:sz w:val="28"/>
      <w:szCs w:val="28"/>
    </w:rPr>
  </w:style>
  <w:style w:type="paragraph" w:customStyle="1" w:styleId="normal1">
    <w:name w:val="normal1"/>
    <w:basedOn w:val="Normal"/>
    <w:rsid w:val="00AD5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char"/>
    <w:rsid w:val="004C5505"/>
  </w:style>
  <w:style w:type="character" w:customStyle="1" w:styleId="fontstyle21">
    <w:name w:val="fontstyle21"/>
    <w:basedOn w:val="DefaultParagraphFont"/>
    <w:rsid w:val="005577F7"/>
    <w:rPr>
      <w:rFonts w:ascii="TimesNewRomanPS-ItalicMT" w:hAnsi="TimesNewRomanPS-ItalicMT" w:hint="default"/>
      <w:b w:val="0"/>
      <w:bCs w:val="0"/>
      <w:i/>
      <w:iCs/>
      <w:color w:val="000000"/>
      <w:sz w:val="28"/>
      <w:szCs w:val="28"/>
    </w:rPr>
  </w:style>
  <w:style w:type="character" w:customStyle="1" w:styleId="NormalWebChar">
    <w:name w:val="Normal (Web) Char"/>
    <w:aliases w:val="Char Char5 Char"/>
    <w:link w:val="NormalWeb"/>
    <w:rsid w:val="00D40134"/>
    <w:rPr>
      <w:rFonts w:ascii="Times New Roman" w:eastAsia="Times New Roman" w:hAnsi="Times New Roman" w:cs="Times New Roman"/>
      <w:sz w:val="24"/>
      <w:szCs w:val="24"/>
    </w:rPr>
  </w:style>
  <w:style w:type="paragraph" w:styleId="ListParagraph">
    <w:name w:val="List Paragraph"/>
    <w:basedOn w:val="Normal"/>
    <w:qFormat/>
    <w:rsid w:val="00FE7FDD"/>
    <w:pPr>
      <w:ind w:left="720"/>
      <w:contextualSpacing/>
    </w:pPr>
    <w:rPr>
      <w:rFonts w:ascii="Times New Roman" w:eastAsia="Calibri" w:hAnsi="Times New Roman" w:cs="Times New Roman"/>
      <w:sz w:val="28"/>
    </w:rPr>
  </w:style>
  <w:style w:type="character" w:styleId="Strong">
    <w:name w:val="Strong"/>
    <w:uiPriority w:val="22"/>
    <w:qFormat/>
    <w:rsid w:val="00C603D5"/>
    <w:rPr>
      <w:b/>
      <w:bCs/>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uiPriority w:val="99"/>
    <w:rsid w:val="00C603D5"/>
    <w:pPr>
      <w:spacing w:after="160" w:line="240" w:lineRule="exact"/>
    </w:pPr>
    <w:rPr>
      <w:vertAlign w:val="superscript"/>
    </w:rPr>
  </w:style>
  <w:style w:type="paragraph" w:customStyle="1" w:styleId="FootnoteTextCharCharCharCharCharCharChCharCharCharCharCharCharC">
    <w:name w:val="Footnote Text Char Char Char Char Char Char Ch Char Char Char Char Char Char C"/>
    <w:basedOn w:val="Normal"/>
    <w:next w:val="Normal"/>
    <w:uiPriority w:val="99"/>
    <w:qFormat/>
    <w:rsid w:val="008B4C0F"/>
    <w:pPr>
      <w:spacing w:after="160" w:line="240" w:lineRule="exact"/>
    </w:pPr>
    <w:rPr>
      <w:rFonts w:ascii="Calibri" w:eastAsia="Calibri" w:hAnsi="Calibri" w:cs="Times New Roman"/>
      <w:sz w:val="20"/>
      <w:szCs w:val="20"/>
      <w:vertAlign w:val="superscript"/>
    </w:rPr>
  </w:style>
  <w:style w:type="paragraph" w:customStyle="1" w:styleId="FootnoteText11">
    <w:name w:val="Footnote Text11"/>
    <w:aliases w:val="de nota al p"/>
    <w:basedOn w:val="Normal"/>
    <w:rsid w:val="007A746C"/>
    <w:pPr>
      <w:spacing w:before="100" w:after="0" w:line="240" w:lineRule="exact"/>
    </w:pPr>
    <w:rPr>
      <w:rFonts w:ascii="Calibri" w:eastAsia="Calibri" w:hAnsi="Calibri" w:cs="Times New Roman"/>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14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49DED-9709-40DF-BB39-4D91AA98B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4320</Words>
  <Characters>24630</Characters>
  <Application>Microsoft Office Word</Application>
  <DocSecurity>0</DocSecurity>
  <Lines>205</Lines>
  <Paragraphs>57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H310</dc:creator>
  <cp:lastModifiedBy>Admin</cp:lastModifiedBy>
  <cp:revision>2</cp:revision>
  <cp:lastPrinted>2021-09-22T07:55:00Z</cp:lastPrinted>
  <dcterms:created xsi:type="dcterms:W3CDTF">2022-11-02T04:04:00Z</dcterms:created>
  <dcterms:modified xsi:type="dcterms:W3CDTF">2022-11-02T04:04:00Z</dcterms:modified>
</cp:coreProperties>
</file>