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7669" w14:textId="77777777" w:rsidR="005F764D" w:rsidRPr="004B2426" w:rsidRDefault="005F764D" w:rsidP="008F4027">
      <w:pPr>
        <w:ind w:right="-23"/>
        <w:jc w:val="center"/>
        <w:rPr>
          <w:b/>
          <w:highlight w:val="white"/>
        </w:rPr>
      </w:pPr>
      <w:r w:rsidRPr="004B2426">
        <w:rPr>
          <w:b/>
          <w:highlight w:val="white"/>
        </w:rPr>
        <w:t>Phụ lục I</w:t>
      </w:r>
    </w:p>
    <w:p w14:paraId="33248A9D" w14:textId="4219FB6A" w:rsidR="005F764D" w:rsidRDefault="005F764D" w:rsidP="008F4027">
      <w:pPr>
        <w:ind w:right="-23"/>
        <w:jc w:val="center"/>
        <w:rPr>
          <w:b/>
          <w:highlight w:val="white"/>
        </w:rPr>
      </w:pPr>
      <w:r w:rsidRPr="004B2426">
        <w:rPr>
          <w:b/>
          <w:highlight w:val="white"/>
        </w:rPr>
        <w:t>Kết quả một số chỉ tiêu phát triển kinh tế - xã hội</w:t>
      </w:r>
      <w:r w:rsidRPr="004B2426">
        <w:rPr>
          <w:b/>
          <w:highlight w:val="white"/>
          <w:u w:color="FF0000"/>
        </w:rPr>
        <w:t xml:space="preserve"> </w:t>
      </w:r>
      <w:r w:rsidRPr="004B2426">
        <w:rPr>
          <w:b/>
          <w:highlight w:val="white"/>
        </w:rPr>
        <w:t>năm 202</w:t>
      </w:r>
      <w:r>
        <w:rPr>
          <w:b/>
          <w:highlight w:val="white"/>
        </w:rPr>
        <w:t>3</w:t>
      </w:r>
    </w:p>
    <w:p w14:paraId="132A28A4" w14:textId="5B969B2C" w:rsidR="00DD76C1" w:rsidRPr="00C33C67" w:rsidRDefault="00C33C67" w:rsidP="00C33C67">
      <w:pPr>
        <w:ind w:right="0"/>
        <w:jc w:val="center"/>
        <w:rPr>
          <w:i/>
          <w:iCs/>
          <w:sz w:val="26"/>
          <w:szCs w:val="26"/>
          <w:highlight w:val="white"/>
        </w:rPr>
      </w:pPr>
      <w:r w:rsidRPr="00615D6A">
        <w:rPr>
          <w:i/>
          <w:iCs/>
          <w:sz w:val="26"/>
          <w:szCs w:val="26"/>
          <w:highlight w:val="white"/>
        </w:rPr>
        <w:t xml:space="preserve">(Kèm theo Báo cáo số </w:t>
      </w:r>
      <w:r>
        <w:rPr>
          <w:i/>
          <w:iCs/>
          <w:sz w:val="26"/>
          <w:szCs w:val="26"/>
          <w:highlight w:val="white"/>
        </w:rPr>
        <w:t xml:space="preserve">        </w:t>
      </w:r>
      <w:r w:rsidRPr="00615D6A">
        <w:rPr>
          <w:i/>
          <w:iCs/>
          <w:sz w:val="26"/>
          <w:szCs w:val="26"/>
          <w:highlight w:val="white"/>
        </w:rPr>
        <w:t xml:space="preserve">/BC-UBND ngày </w:t>
      </w:r>
      <w:r>
        <w:rPr>
          <w:i/>
          <w:iCs/>
          <w:sz w:val="26"/>
          <w:szCs w:val="26"/>
          <w:highlight w:val="white"/>
        </w:rPr>
        <w:t xml:space="preserve">      /11/2023</w:t>
      </w:r>
      <w:r w:rsidRPr="00615D6A">
        <w:rPr>
          <w:i/>
          <w:iCs/>
          <w:sz w:val="26"/>
          <w:szCs w:val="26"/>
          <w:highlight w:val="white"/>
        </w:rPr>
        <w:t xml:space="preserve"> của UBND tỉnh Quả</w:t>
      </w:r>
      <w:r>
        <w:rPr>
          <w:i/>
          <w:iCs/>
          <w:sz w:val="26"/>
          <w:szCs w:val="26"/>
          <w:highlight w:val="white"/>
        </w:rPr>
        <w:t>ng Nam)</w:t>
      </w:r>
    </w:p>
    <w:tbl>
      <w:tblPr>
        <w:tblpPr w:leftFromText="180" w:rightFromText="180" w:vertAnchor="page" w:horzAnchor="margin" w:tblpY="229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2"/>
        <w:gridCol w:w="991"/>
        <w:gridCol w:w="1223"/>
        <w:gridCol w:w="1331"/>
        <w:gridCol w:w="992"/>
      </w:tblGrid>
      <w:tr w:rsidR="008F4027" w:rsidRPr="00226E2B" w14:paraId="0BB5368A" w14:textId="77777777" w:rsidTr="008F4027">
        <w:trPr>
          <w:trHeight w:val="614"/>
          <w:tblHeader/>
        </w:trPr>
        <w:tc>
          <w:tcPr>
            <w:tcW w:w="567" w:type="dxa"/>
            <w:vAlign w:val="center"/>
          </w:tcPr>
          <w:p w14:paraId="1B855055" w14:textId="77777777" w:rsidR="008F4027" w:rsidRPr="00226E2B" w:rsidRDefault="008F4027" w:rsidP="008F4027">
            <w:pPr>
              <w:pStyle w:val="ThnVnban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TT</w:t>
            </w:r>
          </w:p>
        </w:tc>
        <w:tc>
          <w:tcPr>
            <w:tcW w:w="4252" w:type="dxa"/>
            <w:vAlign w:val="center"/>
          </w:tcPr>
          <w:p w14:paraId="646799C1" w14:textId="77777777" w:rsidR="008F4027" w:rsidRPr="00226E2B" w:rsidRDefault="008F4027" w:rsidP="008F4027">
            <w:pPr>
              <w:pStyle w:val="ThnVnban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Chỉ tiêu</w:t>
            </w:r>
          </w:p>
        </w:tc>
        <w:tc>
          <w:tcPr>
            <w:tcW w:w="991" w:type="dxa"/>
            <w:vAlign w:val="center"/>
          </w:tcPr>
          <w:p w14:paraId="758268E3" w14:textId="77777777" w:rsidR="008F4027" w:rsidRPr="00226E2B" w:rsidRDefault="008F4027" w:rsidP="008F4027">
            <w:pPr>
              <w:pStyle w:val="ThnVnban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Đơn vị</w:t>
            </w:r>
          </w:p>
        </w:tc>
        <w:tc>
          <w:tcPr>
            <w:tcW w:w="1223" w:type="dxa"/>
            <w:vAlign w:val="center"/>
          </w:tcPr>
          <w:p w14:paraId="26FEBC42" w14:textId="77777777" w:rsidR="008F4027" w:rsidRPr="00226E2B" w:rsidRDefault="008F4027" w:rsidP="008F4027">
            <w:pPr>
              <w:pStyle w:val="ThnVnban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Kế hoạch năm 202</w:t>
            </w:r>
            <w:r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3</w:t>
            </w:r>
          </w:p>
        </w:tc>
        <w:tc>
          <w:tcPr>
            <w:tcW w:w="1331" w:type="dxa"/>
            <w:vAlign w:val="center"/>
          </w:tcPr>
          <w:p w14:paraId="15890A1E" w14:textId="77777777" w:rsidR="008F4027" w:rsidRPr="00226E2B" w:rsidRDefault="008F4027" w:rsidP="008F4027">
            <w:pPr>
              <w:pStyle w:val="ThnVnban"/>
              <w:jc w:val="center"/>
              <w:rPr>
                <w:b/>
                <w:spacing w:val="-2"/>
                <w:sz w:val="24"/>
                <w:szCs w:val="24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Dự kiến thực hiện năm 202</w:t>
            </w:r>
            <w:r>
              <w:rPr>
                <w:b/>
                <w:spacing w:val="-2"/>
                <w:sz w:val="24"/>
                <w:szCs w:val="24"/>
                <w:lang w:val="it-IT"/>
              </w:rPr>
              <w:t>3</w:t>
            </w:r>
          </w:p>
        </w:tc>
        <w:tc>
          <w:tcPr>
            <w:tcW w:w="992" w:type="dxa"/>
            <w:vAlign w:val="center"/>
          </w:tcPr>
          <w:p w14:paraId="4555E815" w14:textId="77777777" w:rsidR="008F4027" w:rsidRPr="00226E2B" w:rsidRDefault="008F4027" w:rsidP="008F4027">
            <w:pPr>
              <w:pStyle w:val="ThnVnban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lang w:val="it-IT"/>
              </w:rPr>
              <w:t>Đánh giá</w:t>
            </w:r>
          </w:p>
        </w:tc>
      </w:tr>
      <w:tr w:rsidR="008F4027" w:rsidRPr="00226E2B" w14:paraId="710669B3" w14:textId="77777777" w:rsidTr="008F4027">
        <w:trPr>
          <w:trHeight w:val="678"/>
        </w:trPr>
        <w:tc>
          <w:tcPr>
            <w:tcW w:w="567" w:type="dxa"/>
            <w:vAlign w:val="center"/>
          </w:tcPr>
          <w:p w14:paraId="41F9F57E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</w:p>
        </w:tc>
        <w:tc>
          <w:tcPr>
            <w:tcW w:w="4252" w:type="dxa"/>
            <w:vAlign w:val="center"/>
          </w:tcPr>
          <w:p w14:paraId="2D4BC6CE" w14:textId="77777777" w:rsidR="008F4027" w:rsidRPr="001E2DF0" w:rsidRDefault="008F4027" w:rsidP="008F4027">
            <w:pPr>
              <w:pStyle w:val="ThnVnban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</w:rPr>
              <w:t>Tốc độ tăng tổng sản phẩm trong tỉnh (GRDP giá so sánh 2010)</w:t>
            </w:r>
          </w:p>
        </w:tc>
        <w:tc>
          <w:tcPr>
            <w:tcW w:w="991" w:type="dxa"/>
            <w:vAlign w:val="center"/>
          </w:tcPr>
          <w:p w14:paraId="4F16931E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016CE46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&gt;9,0</w:t>
            </w:r>
          </w:p>
        </w:tc>
        <w:tc>
          <w:tcPr>
            <w:tcW w:w="1331" w:type="dxa"/>
            <w:vAlign w:val="center"/>
          </w:tcPr>
          <w:p w14:paraId="75F42E3D" w14:textId="6B0DF8F5" w:rsidR="008F4027" w:rsidRPr="001E2DF0" w:rsidRDefault="00C51DC5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-8,25</w:t>
            </w:r>
          </w:p>
        </w:tc>
        <w:tc>
          <w:tcPr>
            <w:tcW w:w="992" w:type="dxa"/>
            <w:vAlign w:val="center"/>
          </w:tcPr>
          <w:p w14:paraId="339EE00F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Không đạt</w:t>
            </w:r>
          </w:p>
        </w:tc>
      </w:tr>
      <w:tr w:rsidR="008F4027" w:rsidRPr="00226E2B" w14:paraId="31F5FC49" w14:textId="77777777" w:rsidTr="008F4027">
        <w:trPr>
          <w:trHeight w:val="379"/>
        </w:trPr>
        <w:tc>
          <w:tcPr>
            <w:tcW w:w="567" w:type="dxa"/>
            <w:vAlign w:val="center"/>
          </w:tcPr>
          <w:p w14:paraId="1E11F875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</w:t>
            </w:r>
          </w:p>
        </w:tc>
        <w:tc>
          <w:tcPr>
            <w:tcW w:w="4252" w:type="dxa"/>
            <w:vAlign w:val="center"/>
          </w:tcPr>
          <w:p w14:paraId="327560DE" w14:textId="77777777" w:rsidR="008F4027" w:rsidRPr="001E2DF0" w:rsidRDefault="008F4027" w:rsidP="008F4027">
            <w:pPr>
              <w:pStyle w:val="ThnVnban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sz w:val="24"/>
                <w:szCs w:val="24"/>
                <w:highlight w:val="white"/>
              </w:rPr>
              <w:t>Tổng vốn đầu tư toàn xã hội/GRDP</w:t>
            </w:r>
          </w:p>
        </w:tc>
        <w:tc>
          <w:tcPr>
            <w:tcW w:w="991" w:type="dxa"/>
            <w:vAlign w:val="center"/>
          </w:tcPr>
          <w:p w14:paraId="5C11FF9C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987F125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4"/>
                <w:szCs w:val="24"/>
              </w:rPr>
              <w:t>&gt;30</w:t>
            </w:r>
          </w:p>
        </w:tc>
        <w:tc>
          <w:tcPr>
            <w:tcW w:w="1331" w:type="dxa"/>
            <w:vAlign w:val="center"/>
          </w:tcPr>
          <w:p w14:paraId="2F3ADA61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31,4</w:t>
            </w:r>
          </w:p>
        </w:tc>
        <w:tc>
          <w:tcPr>
            <w:tcW w:w="992" w:type="dxa"/>
            <w:vAlign w:val="center"/>
          </w:tcPr>
          <w:p w14:paraId="7FD88F14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8F4027" w:rsidRPr="00226E2B" w14:paraId="2C1F167D" w14:textId="77777777" w:rsidTr="008F4027">
        <w:trPr>
          <w:trHeight w:val="408"/>
        </w:trPr>
        <w:tc>
          <w:tcPr>
            <w:tcW w:w="567" w:type="dxa"/>
            <w:vMerge w:val="restart"/>
            <w:vAlign w:val="center"/>
          </w:tcPr>
          <w:p w14:paraId="44DC4679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3</w:t>
            </w:r>
          </w:p>
        </w:tc>
        <w:tc>
          <w:tcPr>
            <w:tcW w:w="4252" w:type="dxa"/>
            <w:vAlign w:val="center"/>
          </w:tcPr>
          <w:p w14:paraId="51887483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sz w:val="24"/>
                <w:szCs w:val="24"/>
                <w:highlight w:val="white"/>
              </w:rPr>
              <w:t>Thu ngân sách trên địa bàn</w:t>
            </w:r>
          </w:p>
        </w:tc>
        <w:tc>
          <w:tcPr>
            <w:tcW w:w="991" w:type="dxa"/>
            <w:vAlign w:val="center"/>
          </w:tcPr>
          <w:p w14:paraId="7AEA9649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Tỷ đồng</w:t>
            </w:r>
          </w:p>
        </w:tc>
        <w:tc>
          <w:tcPr>
            <w:tcW w:w="1223" w:type="dxa"/>
            <w:vAlign w:val="center"/>
          </w:tcPr>
          <w:p w14:paraId="1494606A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26.680</w:t>
            </w:r>
          </w:p>
        </w:tc>
        <w:tc>
          <w:tcPr>
            <w:tcW w:w="1331" w:type="dxa"/>
            <w:vAlign w:val="center"/>
          </w:tcPr>
          <w:p w14:paraId="1B437995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lang w:val="it-IT"/>
              </w:rPr>
              <w:t>23.951</w:t>
            </w:r>
          </w:p>
        </w:tc>
        <w:tc>
          <w:tcPr>
            <w:tcW w:w="992" w:type="dxa"/>
            <w:vAlign w:val="center"/>
          </w:tcPr>
          <w:p w14:paraId="069C1004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Không đạt</w:t>
            </w:r>
          </w:p>
        </w:tc>
      </w:tr>
      <w:tr w:rsidR="008F4027" w:rsidRPr="00226E2B" w14:paraId="7026E78A" w14:textId="77777777" w:rsidTr="008F4027">
        <w:trPr>
          <w:trHeight w:val="408"/>
        </w:trPr>
        <w:tc>
          <w:tcPr>
            <w:tcW w:w="567" w:type="dxa"/>
            <w:vMerge/>
            <w:vAlign w:val="center"/>
          </w:tcPr>
          <w:p w14:paraId="3FAE7341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252" w:type="dxa"/>
            <w:vAlign w:val="center"/>
          </w:tcPr>
          <w:p w14:paraId="22886725" w14:textId="77777777" w:rsidR="008F4027" w:rsidRPr="001E2DF0" w:rsidRDefault="008F4027" w:rsidP="008F4027">
            <w:pPr>
              <w:pStyle w:val="ThnVnban"/>
              <w:rPr>
                <w:bCs/>
                <w:i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z w:val="24"/>
                <w:szCs w:val="24"/>
                <w:highlight w:val="white"/>
                <w:lang w:val="it-IT"/>
              </w:rPr>
              <w:t>Trong đó thu nội địa</w:t>
            </w:r>
          </w:p>
        </w:tc>
        <w:tc>
          <w:tcPr>
            <w:tcW w:w="991" w:type="dxa"/>
            <w:vAlign w:val="center"/>
          </w:tcPr>
          <w:p w14:paraId="65E9CACF" w14:textId="77777777" w:rsidR="008F4027" w:rsidRPr="001E2DF0" w:rsidRDefault="008F4027" w:rsidP="008F4027">
            <w:pPr>
              <w:pStyle w:val="ThnVnban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Tỷ đồng</w:t>
            </w:r>
          </w:p>
        </w:tc>
        <w:tc>
          <w:tcPr>
            <w:tcW w:w="1223" w:type="dxa"/>
            <w:vAlign w:val="center"/>
          </w:tcPr>
          <w:p w14:paraId="55165545" w14:textId="77777777" w:rsidR="008F4027" w:rsidRPr="001E2DF0" w:rsidRDefault="008F4027" w:rsidP="008F4027">
            <w:pPr>
              <w:pStyle w:val="ThnVnban"/>
              <w:jc w:val="center"/>
              <w:rPr>
                <w:i/>
                <w:sz w:val="24"/>
                <w:szCs w:val="24"/>
              </w:rPr>
            </w:pPr>
            <w:r w:rsidRPr="001E2DF0">
              <w:rPr>
                <w:i/>
                <w:iCs/>
                <w:sz w:val="22"/>
              </w:rPr>
              <w:t>20.880</w:t>
            </w:r>
          </w:p>
        </w:tc>
        <w:tc>
          <w:tcPr>
            <w:tcW w:w="1331" w:type="dxa"/>
            <w:vAlign w:val="center"/>
          </w:tcPr>
          <w:p w14:paraId="54D20B63" w14:textId="77777777" w:rsidR="008F4027" w:rsidRPr="001E2DF0" w:rsidRDefault="008F4027" w:rsidP="008F4027">
            <w:pPr>
              <w:pStyle w:val="ThnVnban"/>
              <w:jc w:val="center"/>
              <w:rPr>
                <w:bCs/>
                <w:i/>
                <w:spacing w:val="-2"/>
                <w:sz w:val="24"/>
                <w:szCs w:val="24"/>
                <w:lang w:val="it-IT"/>
              </w:rPr>
            </w:pPr>
            <w:r w:rsidRPr="001E2DF0">
              <w:rPr>
                <w:bCs/>
                <w:i/>
                <w:spacing w:val="-2"/>
                <w:sz w:val="24"/>
                <w:szCs w:val="24"/>
                <w:lang w:val="it-IT"/>
              </w:rPr>
              <w:t>20.880</w:t>
            </w:r>
          </w:p>
        </w:tc>
        <w:tc>
          <w:tcPr>
            <w:tcW w:w="992" w:type="dxa"/>
            <w:vAlign w:val="center"/>
          </w:tcPr>
          <w:p w14:paraId="190BAE35" w14:textId="77777777" w:rsidR="008F4027" w:rsidRPr="001E2DF0" w:rsidRDefault="008F4027" w:rsidP="008F4027">
            <w:pPr>
              <w:pStyle w:val="ThnVnban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8F4027" w:rsidRPr="00226E2B" w14:paraId="46FE9881" w14:textId="77777777" w:rsidTr="008F4027">
        <w:trPr>
          <w:trHeight w:val="427"/>
        </w:trPr>
        <w:tc>
          <w:tcPr>
            <w:tcW w:w="567" w:type="dxa"/>
            <w:vMerge w:val="restart"/>
            <w:vAlign w:val="center"/>
          </w:tcPr>
          <w:p w14:paraId="1F8D937E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4252" w:type="dxa"/>
            <w:vAlign w:val="center"/>
          </w:tcPr>
          <w:p w14:paraId="15601414" w14:textId="77777777" w:rsidR="008F4027" w:rsidRPr="001E2DF0" w:rsidRDefault="008F4027" w:rsidP="008F4027">
            <w:pPr>
              <w:pStyle w:val="ThnVnban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Số xã đạt chuẩn nông thôn mới</w:t>
            </w:r>
          </w:p>
        </w:tc>
        <w:tc>
          <w:tcPr>
            <w:tcW w:w="991" w:type="dxa"/>
            <w:vAlign w:val="center"/>
          </w:tcPr>
          <w:p w14:paraId="21EF0BCC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xã</w:t>
            </w:r>
          </w:p>
        </w:tc>
        <w:tc>
          <w:tcPr>
            <w:tcW w:w="1223" w:type="dxa"/>
            <w:vAlign w:val="center"/>
          </w:tcPr>
          <w:p w14:paraId="6AA4645A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130/194</w:t>
            </w:r>
          </w:p>
        </w:tc>
        <w:tc>
          <w:tcPr>
            <w:tcW w:w="1331" w:type="dxa"/>
            <w:vAlign w:val="center"/>
          </w:tcPr>
          <w:p w14:paraId="3FAAC955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130/193</w:t>
            </w:r>
          </w:p>
        </w:tc>
        <w:tc>
          <w:tcPr>
            <w:tcW w:w="992" w:type="dxa"/>
            <w:vMerge w:val="restart"/>
            <w:vAlign w:val="center"/>
          </w:tcPr>
          <w:p w14:paraId="15FA864B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Đạt</w:t>
            </w:r>
          </w:p>
        </w:tc>
      </w:tr>
      <w:tr w:rsidR="008F4027" w:rsidRPr="00226E2B" w14:paraId="673C18E8" w14:textId="77777777" w:rsidTr="008F4027">
        <w:trPr>
          <w:trHeight w:val="405"/>
        </w:trPr>
        <w:tc>
          <w:tcPr>
            <w:tcW w:w="567" w:type="dxa"/>
            <w:vMerge/>
            <w:vAlign w:val="center"/>
          </w:tcPr>
          <w:p w14:paraId="302D5B9D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252" w:type="dxa"/>
            <w:vAlign w:val="center"/>
          </w:tcPr>
          <w:p w14:paraId="57206C34" w14:textId="77777777" w:rsidR="008F4027" w:rsidRPr="001E2DF0" w:rsidRDefault="008F4027" w:rsidP="008F4027">
            <w:pPr>
              <w:pStyle w:val="ThnVnban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i/>
                <w:sz w:val="24"/>
                <w:szCs w:val="24"/>
                <w:highlight w:val="white"/>
              </w:rPr>
              <w:t>Trong đó số xã phấn đấu đạt chuẩn nông thôn mới năm 202</w:t>
            </w:r>
            <w:r w:rsidRPr="001E2DF0">
              <w:rPr>
                <w:i/>
                <w:sz w:val="24"/>
                <w:szCs w:val="24"/>
                <w:highlight w:val="white"/>
                <w:lang w:val="en-US"/>
              </w:rPr>
              <w:t>3</w:t>
            </w:r>
            <w:r w:rsidRPr="001E2DF0">
              <w:rPr>
                <w:i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11E3DC63" w14:textId="77777777" w:rsidR="008F4027" w:rsidRPr="001E2DF0" w:rsidRDefault="008F4027" w:rsidP="008F4027">
            <w:pPr>
              <w:pStyle w:val="ThnVnban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xã</w:t>
            </w:r>
          </w:p>
        </w:tc>
        <w:tc>
          <w:tcPr>
            <w:tcW w:w="1223" w:type="dxa"/>
            <w:vAlign w:val="center"/>
          </w:tcPr>
          <w:p w14:paraId="6D8A7F1B" w14:textId="77777777" w:rsidR="008F4027" w:rsidRPr="001E2DF0" w:rsidRDefault="008F4027" w:rsidP="008F4027">
            <w:pPr>
              <w:pStyle w:val="ThnVnban"/>
              <w:jc w:val="center"/>
              <w:rPr>
                <w:i/>
                <w:sz w:val="24"/>
                <w:szCs w:val="24"/>
                <w:highlight w:val="white"/>
              </w:rPr>
            </w:pPr>
            <w:r w:rsidRPr="001E2DF0">
              <w:rPr>
                <w:i/>
                <w:iCs/>
                <w:sz w:val="22"/>
              </w:rPr>
              <w:t>7</w:t>
            </w:r>
          </w:p>
        </w:tc>
        <w:tc>
          <w:tcPr>
            <w:tcW w:w="1331" w:type="dxa"/>
            <w:vAlign w:val="center"/>
          </w:tcPr>
          <w:p w14:paraId="753B1109" w14:textId="77777777" w:rsidR="008F4027" w:rsidRPr="001E2DF0" w:rsidRDefault="008F4027" w:rsidP="008F4027">
            <w:pPr>
              <w:pStyle w:val="ThnVnban"/>
              <w:jc w:val="center"/>
              <w:rPr>
                <w:i/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i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76098B90" w14:textId="77777777" w:rsidR="008F4027" w:rsidRPr="001E2DF0" w:rsidRDefault="008F4027" w:rsidP="008F4027">
            <w:pPr>
              <w:pStyle w:val="ThnVnban"/>
              <w:jc w:val="center"/>
              <w:rPr>
                <w:i/>
                <w:iCs/>
                <w:sz w:val="24"/>
                <w:szCs w:val="24"/>
                <w:highlight w:val="white"/>
                <w:lang w:val="en-US"/>
              </w:rPr>
            </w:pPr>
          </w:p>
        </w:tc>
      </w:tr>
      <w:tr w:rsidR="008F4027" w:rsidRPr="00226E2B" w14:paraId="5960E5DA" w14:textId="77777777" w:rsidTr="008F4027">
        <w:trPr>
          <w:trHeight w:val="405"/>
        </w:trPr>
        <w:tc>
          <w:tcPr>
            <w:tcW w:w="567" w:type="dxa"/>
            <w:vAlign w:val="center"/>
          </w:tcPr>
          <w:p w14:paraId="07947764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bookmarkStart w:id="0" w:name="_Hlk107469105"/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5</w:t>
            </w:r>
          </w:p>
        </w:tc>
        <w:tc>
          <w:tcPr>
            <w:tcW w:w="4252" w:type="dxa"/>
            <w:vAlign w:val="center"/>
          </w:tcPr>
          <w:p w14:paraId="65B4FB83" w14:textId="77777777" w:rsidR="008F4027" w:rsidRPr="001E2DF0" w:rsidRDefault="008F4027" w:rsidP="008F4027">
            <w:pPr>
              <w:pStyle w:val="ThnVnban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Giảm số hộ nghèo</w:t>
            </w:r>
          </w:p>
        </w:tc>
        <w:tc>
          <w:tcPr>
            <w:tcW w:w="991" w:type="dxa"/>
            <w:vAlign w:val="center"/>
          </w:tcPr>
          <w:p w14:paraId="6B21B5AA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hộ</w:t>
            </w:r>
          </w:p>
        </w:tc>
        <w:tc>
          <w:tcPr>
            <w:tcW w:w="1223" w:type="dxa"/>
            <w:vAlign w:val="center"/>
          </w:tcPr>
          <w:p w14:paraId="07433C3D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  <w:lang w:val="en-US"/>
              </w:rPr>
            </w:pPr>
            <w:r w:rsidRPr="001E2DF0">
              <w:rPr>
                <w:sz w:val="22"/>
                <w:lang w:val="en-US"/>
              </w:rPr>
              <w:t>3.000</w:t>
            </w:r>
          </w:p>
        </w:tc>
        <w:tc>
          <w:tcPr>
            <w:tcW w:w="1331" w:type="dxa"/>
            <w:vAlign w:val="center"/>
          </w:tcPr>
          <w:p w14:paraId="396A9ED7" w14:textId="76D513A5" w:rsidR="008F4027" w:rsidRPr="001E2DF0" w:rsidRDefault="008B7A78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4.080</w:t>
            </w:r>
          </w:p>
        </w:tc>
        <w:tc>
          <w:tcPr>
            <w:tcW w:w="992" w:type="dxa"/>
            <w:vAlign w:val="center"/>
          </w:tcPr>
          <w:p w14:paraId="4A5C7E2A" w14:textId="37DAEC47" w:rsidR="008F4027" w:rsidRPr="001E2DF0" w:rsidRDefault="008B7A78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Vượt</w:t>
            </w:r>
          </w:p>
        </w:tc>
      </w:tr>
      <w:tr w:rsidR="008F4027" w:rsidRPr="00226E2B" w14:paraId="2547BC36" w14:textId="77777777" w:rsidTr="008F4027">
        <w:trPr>
          <w:trHeight w:val="425"/>
        </w:trPr>
        <w:tc>
          <w:tcPr>
            <w:tcW w:w="567" w:type="dxa"/>
            <w:vMerge w:val="restart"/>
            <w:vAlign w:val="center"/>
          </w:tcPr>
          <w:p w14:paraId="755EB8CE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6</w:t>
            </w:r>
          </w:p>
        </w:tc>
        <w:tc>
          <w:tcPr>
            <w:tcW w:w="4252" w:type="dxa"/>
            <w:vAlign w:val="center"/>
          </w:tcPr>
          <w:p w14:paraId="4DE4A428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lao động qua đào tạo</w:t>
            </w:r>
          </w:p>
        </w:tc>
        <w:tc>
          <w:tcPr>
            <w:tcW w:w="991" w:type="dxa"/>
            <w:vAlign w:val="center"/>
          </w:tcPr>
          <w:p w14:paraId="577A6CF8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0EB34927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71</w:t>
            </w:r>
          </w:p>
        </w:tc>
        <w:tc>
          <w:tcPr>
            <w:tcW w:w="1331" w:type="dxa"/>
            <w:vAlign w:val="center"/>
          </w:tcPr>
          <w:p w14:paraId="0F0A1598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72,2</w:t>
            </w:r>
          </w:p>
        </w:tc>
        <w:tc>
          <w:tcPr>
            <w:tcW w:w="992" w:type="dxa"/>
            <w:vMerge w:val="restart"/>
            <w:vAlign w:val="center"/>
          </w:tcPr>
          <w:p w14:paraId="10EB1315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8F4027" w:rsidRPr="00226E2B" w14:paraId="2E6C249F" w14:textId="77777777" w:rsidTr="008F4027">
        <w:trPr>
          <w:trHeight w:val="425"/>
        </w:trPr>
        <w:tc>
          <w:tcPr>
            <w:tcW w:w="567" w:type="dxa"/>
            <w:vMerge/>
            <w:vAlign w:val="center"/>
          </w:tcPr>
          <w:p w14:paraId="4C0C2434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252" w:type="dxa"/>
            <w:vAlign w:val="center"/>
          </w:tcPr>
          <w:p w14:paraId="08D5CEC3" w14:textId="77777777" w:rsidR="008F4027" w:rsidRPr="001E2DF0" w:rsidRDefault="008F4027" w:rsidP="008F4027">
            <w:pPr>
              <w:pStyle w:val="ThnVnban"/>
              <w:rPr>
                <w:bCs/>
                <w:i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z w:val="24"/>
                <w:szCs w:val="24"/>
                <w:highlight w:val="white"/>
                <w:lang w:val="it-IT"/>
              </w:rPr>
              <w:t>Trong đó tỷ lệ lao động qua đào tạo có bằng cấp, chứng chỉ</w:t>
            </w:r>
            <w:r w:rsidRPr="001E2DF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0D69C996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2E67428E" w14:textId="77777777" w:rsidR="008F4027" w:rsidRPr="001E2DF0" w:rsidRDefault="008F4027" w:rsidP="008F4027">
            <w:pPr>
              <w:pStyle w:val="ThnVnban"/>
              <w:jc w:val="center"/>
              <w:rPr>
                <w:i/>
                <w:sz w:val="24"/>
                <w:szCs w:val="24"/>
              </w:rPr>
            </w:pPr>
            <w:r w:rsidRPr="001E2DF0">
              <w:rPr>
                <w:i/>
                <w:iCs/>
                <w:sz w:val="22"/>
              </w:rPr>
              <w:t>31</w:t>
            </w:r>
          </w:p>
        </w:tc>
        <w:tc>
          <w:tcPr>
            <w:tcW w:w="1331" w:type="dxa"/>
            <w:vAlign w:val="center"/>
          </w:tcPr>
          <w:p w14:paraId="4A710ADE" w14:textId="77777777" w:rsidR="008F4027" w:rsidRPr="001E2DF0" w:rsidRDefault="008F4027" w:rsidP="008F4027">
            <w:pPr>
              <w:pStyle w:val="ThnVnban"/>
              <w:jc w:val="center"/>
              <w:rPr>
                <w:i/>
                <w:sz w:val="24"/>
                <w:szCs w:val="24"/>
                <w:lang w:val="en-US"/>
              </w:rPr>
            </w:pPr>
            <w:r w:rsidRPr="001E2DF0">
              <w:rPr>
                <w:i/>
                <w:sz w:val="24"/>
                <w:szCs w:val="24"/>
                <w:lang w:val="en-US"/>
              </w:rPr>
              <w:t>34,67</w:t>
            </w:r>
          </w:p>
        </w:tc>
        <w:tc>
          <w:tcPr>
            <w:tcW w:w="992" w:type="dxa"/>
            <w:vMerge/>
            <w:vAlign w:val="center"/>
          </w:tcPr>
          <w:p w14:paraId="6DBAB2D9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8F4027" w:rsidRPr="00226E2B" w14:paraId="3F50EBD5" w14:textId="77777777" w:rsidTr="008F4027">
        <w:trPr>
          <w:trHeight w:val="735"/>
        </w:trPr>
        <w:tc>
          <w:tcPr>
            <w:tcW w:w="567" w:type="dxa"/>
            <w:vAlign w:val="center"/>
          </w:tcPr>
          <w:p w14:paraId="05C5AFEC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</w:t>
            </w:r>
          </w:p>
        </w:tc>
        <w:tc>
          <w:tcPr>
            <w:tcW w:w="4252" w:type="dxa"/>
            <w:vAlign w:val="center"/>
          </w:tcPr>
          <w:p w14:paraId="0BFAA124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trẻ em dưới 5 tuổi suy dinh dưỡng (thể thấp còi)</w:t>
            </w:r>
          </w:p>
        </w:tc>
        <w:tc>
          <w:tcPr>
            <w:tcW w:w="991" w:type="dxa"/>
            <w:vAlign w:val="center"/>
          </w:tcPr>
          <w:p w14:paraId="2904A298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1DE63C2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&lt;20,8 </w:t>
            </w:r>
          </w:p>
        </w:tc>
        <w:tc>
          <w:tcPr>
            <w:tcW w:w="1331" w:type="dxa"/>
            <w:vAlign w:val="center"/>
          </w:tcPr>
          <w:p w14:paraId="3BA5C858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20,8</w:t>
            </w:r>
          </w:p>
        </w:tc>
        <w:tc>
          <w:tcPr>
            <w:tcW w:w="992" w:type="dxa"/>
            <w:vAlign w:val="center"/>
          </w:tcPr>
          <w:p w14:paraId="62039AA7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8F4027" w:rsidRPr="00226E2B" w14:paraId="2A39E015" w14:textId="77777777" w:rsidTr="008F4027">
        <w:trPr>
          <w:trHeight w:val="453"/>
        </w:trPr>
        <w:tc>
          <w:tcPr>
            <w:tcW w:w="567" w:type="dxa"/>
            <w:vAlign w:val="center"/>
          </w:tcPr>
          <w:p w14:paraId="1E742B30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8</w:t>
            </w:r>
          </w:p>
        </w:tc>
        <w:tc>
          <w:tcPr>
            <w:tcW w:w="4252" w:type="dxa"/>
            <w:vAlign w:val="center"/>
          </w:tcPr>
          <w:p w14:paraId="69A99DFC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Số giường bệnh/vạn dân</w:t>
            </w:r>
          </w:p>
        </w:tc>
        <w:tc>
          <w:tcPr>
            <w:tcW w:w="991" w:type="dxa"/>
            <w:vAlign w:val="center"/>
          </w:tcPr>
          <w:p w14:paraId="2B1ECCAD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Giường/vạn dân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14:paraId="579ED38D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 45,2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14:paraId="0326A5BD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sz w:val="24"/>
                <w:szCs w:val="24"/>
                <w:highlight w:val="white"/>
                <w:lang w:val="en-US"/>
              </w:rPr>
              <w:t>48,3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B0EB25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sz w:val="24"/>
                <w:szCs w:val="24"/>
                <w:highlight w:val="white"/>
                <w:lang w:val="en-US"/>
              </w:rPr>
              <w:t>Vượt</w:t>
            </w:r>
          </w:p>
        </w:tc>
      </w:tr>
      <w:tr w:rsidR="008F4027" w:rsidRPr="00226E2B" w14:paraId="2CEE495C" w14:textId="77777777" w:rsidTr="008F4027">
        <w:trPr>
          <w:trHeight w:val="453"/>
        </w:trPr>
        <w:tc>
          <w:tcPr>
            <w:tcW w:w="567" w:type="dxa"/>
            <w:vAlign w:val="center"/>
          </w:tcPr>
          <w:p w14:paraId="095656EE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</w:t>
            </w:r>
          </w:p>
        </w:tc>
        <w:tc>
          <w:tcPr>
            <w:tcW w:w="4252" w:type="dxa"/>
            <w:vAlign w:val="center"/>
          </w:tcPr>
          <w:p w14:paraId="50519F02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dân số tham gia bảo hiểm y tế</w:t>
            </w:r>
          </w:p>
        </w:tc>
        <w:tc>
          <w:tcPr>
            <w:tcW w:w="991" w:type="dxa"/>
            <w:vAlign w:val="center"/>
          </w:tcPr>
          <w:p w14:paraId="664DF28E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shd w:val="clear" w:color="000000" w:fill="FFFFFF"/>
            <w:vAlign w:val="center"/>
          </w:tcPr>
          <w:p w14:paraId="575F21D4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 96,1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14:paraId="77A19F99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96,1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74ABC4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8F4027" w:rsidRPr="00226E2B" w14:paraId="556ED045" w14:textId="77777777" w:rsidTr="008F4027">
        <w:tc>
          <w:tcPr>
            <w:tcW w:w="567" w:type="dxa"/>
            <w:vAlign w:val="center"/>
          </w:tcPr>
          <w:p w14:paraId="4C810904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10</w:t>
            </w:r>
          </w:p>
        </w:tc>
        <w:tc>
          <w:tcPr>
            <w:tcW w:w="4252" w:type="dxa"/>
            <w:vAlign w:val="center"/>
          </w:tcPr>
          <w:p w14:paraId="0D43B9F2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 xml:space="preserve">Tỷ lệ dân số nông thôn sử dụng </w:t>
            </w:r>
            <w:r w:rsidRPr="001E2DF0">
              <w:rPr>
                <w:bCs/>
                <w:sz w:val="24"/>
                <w:szCs w:val="24"/>
                <w:highlight w:val="white"/>
                <w:u w:color="FF0000"/>
                <w:lang w:val="it-IT"/>
              </w:rPr>
              <w:t>nước hợp</w:t>
            </w: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 xml:space="preserve"> vệ sinh</w:t>
            </w:r>
          </w:p>
        </w:tc>
        <w:tc>
          <w:tcPr>
            <w:tcW w:w="991" w:type="dxa"/>
            <w:vAlign w:val="center"/>
          </w:tcPr>
          <w:p w14:paraId="7A412412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011B85B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  <w:lang w:val="en-US"/>
              </w:rPr>
            </w:pPr>
            <w:r w:rsidRPr="001E2DF0">
              <w:rPr>
                <w:sz w:val="22"/>
              </w:rPr>
              <w:t>95,</w:t>
            </w:r>
            <w:r w:rsidRPr="001E2DF0">
              <w:rPr>
                <w:sz w:val="22"/>
                <w:lang w:val="en-US"/>
              </w:rPr>
              <w:t>8</w:t>
            </w:r>
          </w:p>
        </w:tc>
        <w:tc>
          <w:tcPr>
            <w:tcW w:w="1331" w:type="dxa"/>
            <w:vAlign w:val="center"/>
          </w:tcPr>
          <w:p w14:paraId="32DA519A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95,8</w:t>
            </w:r>
          </w:p>
        </w:tc>
        <w:tc>
          <w:tcPr>
            <w:tcW w:w="992" w:type="dxa"/>
            <w:vAlign w:val="center"/>
          </w:tcPr>
          <w:p w14:paraId="7C7952EA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8F4027" w:rsidRPr="00226E2B" w14:paraId="021E446C" w14:textId="77777777" w:rsidTr="008F4027">
        <w:trPr>
          <w:trHeight w:val="461"/>
        </w:trPr>
        <w:tc>
          <w:tcPr>
            <w:tcW w:w="567" w:type="dxa"/>
            <w:vAlign w:val="center"/>
          </w:tcPr>
          <w:p w14:paraId="1738CB40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11</w:t>
            </w:r>
          </w:p>
        </w:tc>
        <w:tc>
          <w:tcPr>
            <w:tcW w:w="4252" w:type="dxa"/>
            <w:vAlign w:val="center"/>
          </w:tcPr>
          <w:p w14:paraId="78DA041A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dân số đô thị sử dụng nước sạch</w:t>
            </w:r>
          </w:p>
        </w:tc>
        <w:tc>
          <w:tcPr>
            <w:tcW w:w="991" w:type="dxa"/>
            <w:vAlign w:val="center"/>
          </w:tcPr>
          <w:p w14:paraId="5EDC5FF1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47597C30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 83</w:t>
            </w:r>
          </w:p>
        </w:tc>
        <w:tc>
          <w:tcPr>
            <w:tcW w:w="1331" w:type="dxa"/>
            <w:vAlign w:val="center"/>
          </w:tcPr>
          <w:p w14:paraId="4EFE1CE5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83</w:t>
            </w:r>
          </w:p>
        </w:tc>
        <w:tc>
          <w:tcPr>
            <w:tcW w:w="992" w:type="dxa"/>
            <w:vAlign w:val="center"/>
          </w:tcPr>
          <w:p w14:paraId="05A766C5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8F4027" w:rsidRPr="00226E2B" w14:paraId="5696085B" w14:textId="77777777" w:rsidTr="008F4027">
        <w:trPr>
          <w:trHeight w:val="411"/>
        </w:trPr>
        <w:tc>
          <w:tcPr>
            <w:tcW w:w="567" w:type="dxa"/>
            <w:vAlign w:val="center"/>
          </w:tcPr>
          <w:p w14:paraId="5E33A731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12</w:t>
            </w:r>
          </w:p>
        </w:tc>
        <w:tc>
          <w:tcPr>
            <w:tcW w:w="4252" w:type="dxa"/>
            <w:vAlign w:val="center"/>
          </w:tcPr>
          <w:p w14:paraId="7EA1F956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chất thải rắn đô thị được thu gom</w:t>
            </w:r>
          </w:p>
        </w:tc>
        <w:tc>
          <w:tcPr>
            <w:tcW w:w="991" w:type="dxa"/>
            <w:vAlign w:val="center"/>
          </w:tcPr>
          <w:p w14:paraId="26E756B9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13F6C210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 98</w:t>
            </w:r>
          </w:p>
        </w:tc>
        <w:tc>
          <w:tcPr>
            <w:tcW w:w="1331" w:type="dxa"/>
            <w:vAlign w:val="center"/>
          </w:tcPr>
          <w:p w14:paraId="7C7FA4E5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98</w:t>
            </w:r>
          </w:p>
        </w:tc>
        <w:tc>
          <w:tcPr>
            <w:tcW w:w="992" w:type="dxa"/>
            <w:vAlign w:val="center"/>
          </w:tcPr>
          <w:p w14:paraId="47E5D12A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8F4027" w:rsidRPr="00226E2B" w14:paraId="335F9074" w14:textId="77777777" w:rsidTr="008F4027">
        <w:trPr>
          <w:trHeight w:val="417"/>
        </w:trPr>
        <w:tc>
          <w:tcPr>
            <w:tcW w:w="567" w:type="dxa"/>
            <w:vAlign w:val="center"/>
          </w:tcPr>
          <w:p w14:paraId="54CB6B91" w14:textId="77777777" w:rsidR="008F4027" w:rsidRPr="00FD1F6A" w:rsidRDefault="008F4027" w:rsidP="008F4027">
            <w:pPr>
              <w:pStyle w:val="ThnVnban"/>
              <w:jc w:val="center"/>
              <w:rPr>
                <w:bCs/>
                <w:color w:val="FF0000"/>
                <w:spacing w:val="-2"/>
                <w:sz w:val="24"/>
                <w:szCs w:val="24"/>
                <w:highlight w:val="white"/>
                <w:lang w:val="it-IT"/>
              </w:rPr>
            </w:pPr>
            <w:r w:rsidRPr="0024521C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13</w:t>
            </w:r>
          </w:p>
        </w:tc>
        <w:tc>
          <w:tcPr>
            <w:tcW w:w="4252" w:type="dxa"/>
            <w:vAlign w:val="center"/>
          </w:tcPr>
          <w:p w14:paraId="1AEA71B8" w14:textId="77777777" w:rsidR="008F4027" w:rsidRPr="001E2DF0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che phủ rừng</w:t>
            </w:r>
          </w:p>
        </w:tc>
        <w:tc>
          <w:tcPr>
            <w:tcW w:w="991" w:type="dxa"/>
            <w:vAlign w:val="center"/>
          </w:tcPr>
          <w:p w14:paraId="2F1963BB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7C13C623" w14:textId="77777777" w:rsidR="008F4027" w:rsidRPr="001E2DF0" w:rsidRDefault="008F4027" w:rsidP="008F4027">
            <w:pPr>
              <w:pStyle w:val="ThnVnban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60,0</w:t>
            </w:r>
          </w:p>
        </w:tc>
        <w:tc>
          <w:tcPr>
            <w:tcW w:w="1331" w:type="dxa"/>
            <w:vAlign w:val="center"/>
          </w:tcPr>
          <w:p w14:paraId="1DA51850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58,82</w:t>
            </w:r>
          </w:p>
        </w:tc>
        <w:tc>
          <w:tcPr>
            <w:tcW w:w="992" w:type="dxa"/>
            <w:vAlign w:val="center"/>
          </w:tcPr>
          <w:p w14:paraId="61A2889B" w14:textId="77777777" w:rsidR="008F4027" w:rsidRPr="001E2DF0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Không đạt</w:t>
            </w:r>
          </w:p>
        </w:tc>
      </w:tr>
      <w:tr w:rsidR="008F4027" w:rsidRPr="00226E2B" w14:paraId="5B652B88" w14:textId="77777777" w:rsidTr="008F4027">
        <w:trPr>
          <w:trHeight w:val="417"/>
        </w:trPr>
        <w:tc>
          <w:tcPr>
            <w:tcW w:w="567" w:type="dxa"/>
            <w:vMerge w:val="restart"/>
            <w:vAlign w:val="center"/>
          </w:tcPr>
          <w:p w14:paraId="74358C6D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14</w:t>
            </w:r>
          </w:p>
        </w:tc>
        <w:tc>
          <w:tcPr>
            <w:tcW w:w="4252" w:type="dxa"/>
            <w:vAlign w:val="center"/>
          </w:tcPr>
          <w:p w14:paraId="45592D14" w14:textId="77777777" w:rsidR="008F4027" w:rsidRPr="00226E2B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z w:val="24"/>
                <w:szCs w:val="24"/>
                <w:highlight w:val="white"/>
                <w:lang w:val="it-IT"/>
              </w:rPr>
              <w:t>Tỷ lệ công dân gọi nhập ngũ</w:t>
            </w:r>
          </w:p>
        </w:tc>
        <w:tc>
          <w:tcPr>
            <w:tcW w:w="991" w:type="dxa"/>
            <w:vAlign w:val="center"/>
          </w:tcPr>
          <w:p w14:paraId="09233F4C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283FF0B9" w14:textId="77777777" w:rsidR="008F4027" w:rsidRPr="007221E4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1331" w:type="dxa"/>
            <w:vAlign w:val="center"/>
          </w:tcPr>
          <w:p w14:paraId="38029FD5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14:paraId="57BA71D0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  <w:p w14:paraId="26AD24B0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8F4027" w:rsidRPr="00226E2B" w14:paraId="631655D0" w14:textId="77777777" w:rsidTr="008F4027">
        <w:trPr>
          <w:trHeight w:val="417"/>
        </w:trPr>
        <w:tc>
          <w:tcPr>
            <w:tcW w:w="567" w:type="dxa"/>
            <w:vMerge/>
            <w:vAlign w:val="center"/>
          </w:tcPr>
          <w:p w14:paraId="5343F811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252" w:type="dxa"/>
            <w:vAlign w:val="center"/>
          </w:tcPr>
          <w:p w14:paraId="71908116" w14:textId="77777777" w:rsidR="008F4027" w:rsidRPr="00226E2B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sz w:val="22"/>
              </w:rPr>
              <w:t>Tỷ lệ xã, phường, thị trấn vững mạnh về quốc</w:t>
            </w:r>
            <w:r>
              <w:rPr>
                <w:sz w:val="22"/>
                <w:lang w:val="en-US"/>
              </w:rPr>
              <w:t xml:space="preserve"> phòng</w:t>
            </w:r>
            <w:r w:rsidRPr="00226E2B">
              <w:rPr>
                <w:sz w:val="22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4FB50BD2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6F93679B" w14:textId="77777777" w:rsidR="008F4027" w:rsidRPr="005E7146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 w:rsidRPr="005E7146">
              <w:rPr>
                <w:sz w:val="22"/>
                <w:lang w:val="en-US"/>
              </w:rPr>
              <w:t>100</w:t>
            </w:r>
          </w:p>
        </w:tc>
        <w:tc>
          <w:tcPr>
            <w:tcW w:w="1331" w:type="dxa"/>
            <w:vAlign w:val="center"/>
          </w:tcPr>
          <w:p w14:paraId="04FA89DE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14:paraId="1A87B423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8F4027" w:rsidRPr="00226E2B" w14:paraId="361CD198" w14:textId="77777777" w:rsidTr="008F4027">
        <w:trPr>
          <w:trHeight w:val="417"/>
        </w:trPr>
        <w:tc>
          <w:tcPr>
            <w:tcW w:w="567" w:type="dxa"/>
            <w:vMerge/>
            <w:vAlign w:val="center"/>
          </w:tcPr>
          <w:p w14:paraId="6AE7081E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252" w:type="dxa"/>
            <w:vAlign w:val="center"/>
          </w:tcPr>
          <w:p w14:paraId="3C2F54E5" w14:textId="77777777" w:rsidR="008F4027" w:rsidRPr="00226E2B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sz w:val="22"/>
              </w:rPr>
              <w:t>Tỷ lệ xã, phường, thị trấn vững mạnh toàn diện</w:t>
            </w:r>
          </w:p>
        </w:tc>
        <w:tc>
          <w:tcPr>
            <w:tcW w:w="991" w:type="dxa"/>
            <w:vAlign w:val="center"/>
          </w:tcPr>
          <w:p w14:paraId="7ED8A18A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57BA2EDB" w14:textId="77777777" w:rsidR="008F4027" w:rsidRPr="007221E4" w:rsidRDefault="008F4027" w:rsidP="008F4027">
            <w:pPr>
              <w:pStyle w:val="ThnVnban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&gt;70</w:t>
            </w:r>
          </w:p>
        </w:tc>
        <w:tc>
          <w:tcPr>
            <w:tcW w:w="1331" w:type="dxa"/>
            <w:vAlign w:val="center"/>
          </w:tcPr>
          <w:p w14:paraId="1CA46DFD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74,27</w:t>
            </w:r>
          </w:p>
        </w:tc>
        <w:tc>
          <w:tcPr>
            <w:tcW w:w="992" w:type="dxa"/>
            <w:vMerge/>
            <w:vAlign w:val="center"/>
          </w:tcPr>
          <w:p w14:paraId="6B1C41FF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8F4027" w:rsidRPr="00226E2B" w14:paraId="3CB7B3B5" w14:textId="77777777" w:rsidTr="008F4027">
        <w:trPr>
          <w:trHeight w:val="417"/>
        </w:trPr>
        <w:tc>
          <w:tcPr>
            <w:tcW w:w="567" w:type="dxa"/>
            <w:vAlign w:val="center"/>
          </w:tcPr>
          <w:p w14:paraId="0AA174BC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bookmarkStart w:id="1" w:name="_Hlk107469134"/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15</w:t>
            </w:r>
          </w:p>
        </w:tc>
        <w:tc>
          <w:tcPr>
            <w:tcW w:w="4252" w:type="dxa"/>
            <w:vAlign w:val="center"/>
          </w:tcPr>
          <w:p w14:paraId="6F0812D5" w14:textId="77777777" w:rsidR="008F4027" w:rsidRPr="00226E2B" w:rsidRDefault="008F4027" w:rsidP="008F4027">
            <w:pPr>
              <w:pStyle w:val="ThnVnban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sz w:val="24"/>
                <w:szCs w:val="24"/>
              </w:rPr>
              <w:t>Tỷ lệ xã, phường, thị trấn an toàn về an ninh, trật tự</w:t>
            </w:r>
          </w:p>
        </w:tc>
        <w:tc>
          <w:tcPr>
            <w:tcW w:w="991" w:type="dxa"/>
            <w:vAlign w:val="center"/>
          </w:tcPr>
          <w:p w14:paraId="23C75A9C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1EBD56F" w14:textId="77777777" w:rsidR="008F4027" w:rsidRPr="007221E4" w:rsidRDefault="008F4027" w:rsidP="008F4027">
            <w:pPr>
              <w:pStyle w:val="ThnVnban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&gt;80</w:t>
            </w:r>
          </w:p>
        </w:tc>
        <w:tc>
          <w:tcPr>
            <w:tcW w:w="1331" w:type="dxa"/>
            <w:vAlign w:val="center"/>
          </w:tcPr>
          <w:p w14:paraId="3F67D718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95,44</w:t>
            </w:r>
          </w:p>
        </w:tc>
        <w:tc>
          <w:tcPr>
            <w:tcW w:w="992" w:type="dxa"/>
            <w:vAlign w:val="center"/>
          </w:tcPr>
          <w:p w14:paraId="0DB39069" w14:textId="77777777" w:rsidR="008F4027" w:rsidRPr="00226E2B" w:rsidRDefault="008F4027" w:rsidP="008F4027">
            <w:pPr>
              <w:pStyle w:val="ThnVnban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bookmarkEnd w:id="1"/>
    </w:tbl>
    <w:p w14:paraId="53DAE3F2" w14:textId="77777777" w:rsidR="00DD76C1" w:rsidRDefault="00DD76C1" w:rsidP="005F764D">
      <w:pPr>
        <w:ind w:right="-23"/>
        <w:jc w:val="center"/>
        <w:rPr>
          <w:b/>
          <w:highlight w:val="white"/>
        </w:rPr>
      </w:pPr>
    </w:p>
    <w:sectPr w:rsidR="00DD76C1" w:rsidSect="00C33C67">
      <w:pgSz w:w="11907" w:h="16840" w:code="9"/>
      <w:pgMar w:top="993" w:right="850" w:bottom="1134" w:left="1701" w:header="1134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4D"/>
    <w:rsid w:val="00052872"/>
    <w:rsid w:val="000821DB"/>
    <w:rsid w:val="0016372E"/>
    <w:rsid w:val="00183D1D"/>
    <w:rsid w:val="001E2DF0"/>
    <w:rsid w:val="00243CB2"/>
    <w:rsid w:val="0024521C"/>
    <w:rsid w:val="0027401D"/>
    <w:rsid w:val="00294307"/>
    <w:rsid w:val="002D4340"/>
    <w:rsid w:val="002E0A87"/>
    <w:rsid w:val="00393361"/>
    <w:rsid w:val="003A62FA"/>
    <w:rsid w:val="005608C5"/>
    <w:rsid w:val="005C0917"/>
    <w:rsid w:val="005E7146"/>
    <w:rsid w:val="005F57F5"/>
    <w:rsid w:val="005F764D"/>
    <w:rsid w:val="00625F9A"/>
    <w:rsid w:val="0064292B"/>
    <w:rsid w:val="00666ADC"/>
    <w:rsid w:val="007D7D29"/>
    <w:rsid w:val="008B7A78"/>
    <w:rsid w:val="008F4027"/>
    <w:rsid w:val="00B82447"/>
    <w:rsid w:val="00B87082"/>
    <w:rsid w:val="00BB28E6"/>
    <w:rsid w:val="00C33C67"/>
    <w:rsid w:val="00C51DC5"/>
    <w:rsid w:val="00DD76C1"/>
    <w:rsid w:val="00E671A6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F7B46"/>
  <w15:chartTrackingRefBased/>
  <w15:docId w15:val="{AF955B32-24A5-409A-9EED-A07A9B7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64D"/>
    <w:pPr>
      <w:spacing w:after="0" w:line="240" w:lineRule="auto"/>
      <w:ind w:right="34"/>
    </w:pPr>
    <w:rPr>
      <w:rFonts w:eastAsia="Calibri" w:cs="Times New Roman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99"/>
    <w:qFormat/>
    <w:rsid w:val="005F764D"/>
    <w:pPr>
      <w:ind w:right="0"/>
    </w:pPr>
    <w:rPr>
      <w:rFonts w:eastAsia="Times New Roman"/>
      <w:sz w:val="20"/>
      <w:szCs w:val="28"/>
      <w:lang w:val="x-none" w:eastAsia="x-none"/>
    </w:rPr>
  </w:style>
  <w:style w:type="character" w:customStyle="1" w:styleId="ThnVnbanChar">
    <w:name w:val="Thân Văn bản Char"/>
    <w:basedOn w:val="Phngmcinhcuaoanvn"/>
    <w:link w:val="ThnVnban"/>
    <w:uiPriority w:val="99"/>
    <w:rsid w:val="005F764D"/>
    <w:rPr>
      <w:rFonts w:eastAsia="Times New Roman" w:cs="Times New Roman"/>
      <w:sz w:val="2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</cp:revision>
  <cp:lastPrinted>2023-11-30T03:23:00Z</cp:lastPrinted>
  <dcterms:created xsi:type="dcterms:W3CDTF">2023-11-27T01:30:00Z</dcterms:created>
  <dcterms:modified xsi:type="dcterms:W3CDTF">2023-11-30T03:25:00Z</dcterms:modified>
</cp:coreProperties>
</file>